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FFC0D" w14:textId="5BCD60E2" w:rsidR="00B46C16" w:rsidRDefault="00B46C16" w:rsidP="007F3D98">
      <w:pPr>
        <w:pStyle w:val="02authors"/>
        <w:rPr>
          <w:rStyle w:val="IntenseReference"/>
        </w:rPr>
      </w:pPr>
      <w:r w:rsidRPr="00B46C16">
        <w:rPr>
          <w:rStyle w:val="IntenseReference"/>
        </w:rPr>
        <w:t>OPTIMIZING HIGH</w:t>
      </w:r>
      <w:r w:rsidR="00CE5C3D">
        <w:rPr>
          <w:rStyle w:val="IntenseReference"/>
        </w:rPr>
        <w:t xml:space="preserve"> </w:t>
      </w:r>
      <w:r w:rsidRPr="00B46C16">
        <w:rPr>
          <w:rStyle w:val="IntenseReference"/>
        </w:rPr>
        <w:t>ASPECT</w:t>
      </w:r>
      <w:r w:rsidR="00CE5C3D">
        <w:rPr>
          <w:rStyle w:val="IntenseReference"/>
        </w:rPr>
        <w:t xml:space="preserve"> </w:t>
      </w:r>
      <w:r w:rsidRPr="00B46C16">
        <w:rPr>
          <w:rStyle w:val="IntenseReference"/>
        </w:rPr>
        <w:t>RATIO COMPOSITE WINGS THROUGH GEOMETRICALLY NONLINEAR AEROELASTIC TAILORING</w:t>
      </w:r>
    </w:p>
    <w:p w14:paraId="62AE5088" w14:textId="77777777" w:rsidR="00B46C16" w:rsidRDefault="00B46C16" w:rsidP="007F3D98">
      <w:pPr>
        <w:pStyle w:val="02authors"/>
        <w:rPr>
          <w:rStyle w:val="IntenseReference"/>
        </w:rPr>
      </w:pPr>
    </w:p>
    <w:p w14:paraId="4CC53E68" w14:textId="7FFFEE4F" w:rsidR="007F3D98" w:rsidRPr="00877A3D" w:rsidRDefault="00F76D0A" w:rsidP="007F3D98">
      <w:pPr>
        <w:pStyle w:val="02authors"/>
        <w:rPr>
          <w:rStyle w:val="02authorssuperscript"/>
          <w:vertAlign w:val="baseline"/>
          <w:lang w:val="en-US"/>
        </w:rPr>
      </w:pPr>
      <w:r w:rsidRPr="00F76D0A">
        <w:rPr>
          <w:rStyle w:val="02authorssuperscript"/>
          <w:vertAlign w:val="baseline"/>
          <w:lang w:val="en-US"/>
        </w:rPr>
        <w:t>Touraj Farsadi</w:t>
      </w:r>
      <w:r>
        <w:rPr>
          <w:rStyle w:val="02authorssuperscript"/>
          <w:lang w:val="en-US"/>
        </w:rPr>
        <w:t>1,2</w:t>
      </w:r>
      <w:r w:rsidRPr="00F76D0A">
        <w:rPr>
          <w:rStyle w:val="02authorssuperscript"/>
          <w:vertAlign w:val="baseline"/>
          <w:lang w:val="en-US"/>
        </w:rPr>
        <w:t>, Majid Ahmadi</w:t>
      </w:r>
      <w:r w:rsidR="00652058">
        <w:rPr>
          <w:rStyle w:val="02authorssuperscript"/>
          <w:lang w:val="en-US"/>
        </w:rPr>
        <w:t>2</w:t>
      </w:r>
      <w:r w:rsidRPr="00F76D0A">
        <w:rPr>
          <w:rStyle w:val="02authorssuperscript"/>
          <w:vertAlign w:val="baseline"/>
          <w:lang w:val="en-US"/>
        </w:rPr>
        <w:t xml:space="preserve"> and Hamed Haddad Khodaparast</w:t>
      </w:r>
      <w:r>
        <w:rPr>
          <w:rStyle w:val="02authorssuperscript"/>
          <w:lang w:val="en-US"/>
        </w:rPr>
        <w:t>2</w:t>
      </w:r>
    </w:p>
    <w:p w14:paraId="45F7EF07" w14:textId="473DC833" w:rsidR="007F3D98" w:rsidRPr="00164E8E" w:rsidRDefault="007F3D98" w:rsidP="00947813">
      <w:pPr>
        <w:pStyle w:val="03affiliations"/>
        <w:rPr>
          <w:lang w:val="tr-TR"/>
        </w:rPr>
      </w:pPr>
      <w:r w:rsidRPr="00BF44A5">
        <w:rPr>
          <w:rStyle w:val="03affiliationssuperscript"/>
          <w:lang w:val="en-US"/>
        </w:rPr>
        <w:t>1</w:t>
      </w:r>
      <w:r w:rsidRPr="00BF44A5">
        <w:rPr>
          <w:lang w:val="en-US"/>
        </w:rPr>
        <w:t xml:space="preserve"> </w:t>
      </w:r>
      <w:r w:rsidR="00652058" w:rsidRPr="000774DD">
        <w:rPr>
          <w:lang w:val="en-US"/>
        </w:rPr>
        <w:t>Swansea University, Aerospace Engineering Department, UK</w:t>
      </w:r>
      <w:r w:rsidR="00652058" w:rsidRPr="00652058">
        <w:rPr>
          <w:lang w:val="en-US"/>
        </w:rPr>
        <w:t xml:space="preserve"> </w:t>
      </w:r>
      <w:r>
        <w:rPr>
          <w:lang w:val="en-US"/>
        </w:rPr>
        <w:br/>
      </w:r>
      <w:r w:rsidRPr="00C0768C">
        <w:rPr>
          <w:vertAlign w:val="superscript"/>
          <w:lang w:val="en-US"/>
        </w:rPr>
        <w:t>2</w:t>
      </w:r>
      <w:r>
        <w:rPr>
          <w:lang w:val="en-US"/>
        </w:rPr>
        <w:t xml:space="preserve"> </w:t>
      </w:r>
      <w:r w:rsidR="00652058" w:rsidRPr="00652058">
        <w:rPr>
          <w:lang w:val="en-US"/>
        </w:rPr>
        <w:t>Adana Alparslan Turkes Science and Technology University, Aerospace Engineering Department, Türkiye</w:t>
      </w:r>
    </w:p>
    <w:p w14:paraId="5399B1D0" w14:textId="5E90A29C" w:rsidR="007F3D98" w:rsidRPr="00662F19" w:rsidRDefault="007F3D98" w:rsidP="007F3D98">
      <w:pPr>
        <w:pStyle w:val="BodyText"/>
      </w:pPr>
      <w:r w:rsidRPr="00662F19">
        <w:rPr>
          <w:rStyle w:val="bodytextbold"/>
        </w:rPr>
        <w:t xml:space="preserve">Keywords: </w:t>
      </w:r>
      <w:r w:rsidR="00D14C86" w:rsidRPr="00D14C86">
        <w:t>High</w:t>
      </w:r>
      <w:r w:rsidR="00A521AF">
        <w:t xml:space="preserve"> </w:t>
      </w:r>
      <w:r w:rsidR="00D14C86" w:rsidRPr="00D14C86">
        <w:t>aspect</w:t>
      </w:r>
      <w:r w:rsidR="00A521AF">
        <w:t xml:space="preserve"> </w:t>
      </w:r>
      <w:r w:rsidR="00D14C86" w:rsidRPr="00D14C86">
        <w:t>ratio wing</w:t>
      </w:r>
      <w:r w:rsidR="00A521AF">
        <w:t>,</w:t>
      </w:r>
      <w:r w:rsidR="00D14C86" w:rsidRPr="00D14C86">
        <w:t xml:space="preserve"> Composite material</w:t>
      </w:r>
      <w:r w:rsidR="00A521AF">
        <w:t>,</w:t>
      </w:r>
      <w:r w:rsidR="00D14C86" w:rsidRPr="00D14C86">
        <w:t xml:space="preserve"> Aeroelastic tailoring</w:t>
      </w:r>
      <w:r w:rsidR="00A521AF">
        <w:t>,</w:t>
      </w:r>
      <w:r w:rsidR="00D14C86" w:rsidRPr="00D14C86">
        <w:t xml:space="preserve"> Multi-disciplinary Design Optimization</w:t>
      </w:r>
      <w:r w:rsidR="00A521AF">
        <w:t>,</w:t>
      </w:r>
      <w:r w:rsidR="00D14C86" w:rsidRPr="00D14C86">
        <w:t xml:space="preserve"> Numerical Simulation</w:t>
      </w:r>
    </w:p>
    <w:p w14:paraId="3FDD1A1C" w14:textId="73818EED" w:rsidR="009E4894" w:rsidRDefault="007F3D98" w:rsidP="003F3C85">
      <w:pPr>
        <w:rPr>
          <w:rStyle w:val="bodytextbold"/>
          <w:b w:val="0"/>
          <w:bCs/>
        </w:rPr>
      </w:pPr>
      <w:r w:rsidRPr="00662F19">
        <w:rPr>
          <w:rStyle w:val="bodytextbold"/>
        </w:rPr>
        <w:t xml:space="preserve">Abstract: </w:t>
      </w:r>
      <w:r w:rsidR="00B622F3" w:rsidRPr="00B622F3">
        <w:rPr>
          <w:rStyle w:val="bodytextbold"/>
          <w:b w:val="0"/>
          <w:bCs/>
        </w:rPr>
        <w:t xml:space="preserve">This paper introduces an approach to optimize high aspect ratio composite </w:t>
      </w:r>
      <w:r w:rsidR="00164E8E">
        <w:rPr>
          <w:rStyle w:val="bodytextbold"/>
          <w:b w:val="0"/>
          <w:bCs/>
        </w:rPr>
        <w:t xml:space="preserve">aircraft </w:t>
      </w:r>
      <w:r w:rsidR="00B622F3" w:rsidRPr="00B622F3">
        <w:rPr>
          <w:rStyle w:val="bodytextbold"/>
          <w:b w:val="0"/>
          <w:bCs/>
        </w:rPr>
        <w:t xml:space="preserve">wings, aiming to enhance performance. Leveraging materials like carbon fiber and efficient manufacturing techniques, these wings promise lighter aircraft and reduced fuel consumption. However, achieving these benefits requires addressing structural and aeroelastic constraints. The proposed method, aeroelastically tailored Multi-objective, Multi-disciplinary Design Optimization (MMDO), integrates numerical techniques, including Finite Element </w:t>
      </w:r>
      <w:r w:rsidR="00802DB3">
        <w:rPr>
          <w:rStyle w:val="bodytextbold"/>
          <w:b w:val="0"/>
          <w:bCs/>
        </w:rPr>
        <w:t xml:space="preserve">(FE) </w:t>
      </w:r>
      <w:r w:rsidR="00B622F3" w:rsidRPr="00B622F3">
        <w:rPr>
          <w:rStyle w:val="bodytextbold"/>
          <w:b w:val="0"/>
          <w:bCs/>
        </w:rPr>
        <w:t xml:space="preserve">modeling and </w:t>
      </w:r>
      <w:r w:rsidR="00C52236">
        <w:rPr>
          <w:rStyle w:val="bodytextbold"/>
          <w:b w:val="0"/>
          <w:bCs/>
        </w:rPr>
        <w:t xml:space="preserve">hybrid </w:t>
      </w:r>
      <w:r w:rsidR="00B622F3" w:rsidRPr="00B622F3">
        <w:rPr>
          <w:rStyle w:val="bodytextbold"/>
          <w:b w:val="0"/>
          <w:bCs/>
        </w:rPr>
        <w:t>Particle Swarm Optimization (PSO)</w:t>
      </w:r>
      <w:r w:rsidR="00C52236">
        <w:rPr>
          <w:rStyle w:val="bodytextbold"/>
          <w:b w:val="0"/>
          <w:bCs/>
        </w:rPr>
        <w:t xml:space="preserve"> and Genetic Algorithm (GA) optimization methods</w:t>
      </w:r>
      <w:r w:rsidR="00B622F3" w:rsidRPr="00B622F3">
        <w:rPr>
          <w:rStyle w:val="bodytextbold"/>
          <w:b w:val="0"/>
          <w:bCs/>
        </w:rPr>
        <w:t>, within the Nonlinear Aeroelastic Simulation Software (NAS</w:t>
      </w:r>
      <w:r w:rsidR="00B622F3" w:rsidRPr="00B622F3">
        <w:rPr>
          <w:rStyle w:val="bodytextbold"/>
          <w:b w:val="0"/>
          <w:bCs/>
          <w:vertAlign w:val="superscript"/>
        </w:rPr>
        <w:t>2</w:t>
      </w:r>
      <w:r w:rsidR="00B622F3" w:rsidRPr="00B622F3">
        <w:rPr>
          <w:rStyle w:val="bodytextbold"/>
          <w:b w:val="0"/>
          <w:bCs/>
        </w:rPr>
        <w:t xml:space="preserve">). The paper notably introduces a two-way coupling method for </w:t>
      </w:r>
      <w:r w:rsidR="003F3C85">
        <w:rPr>
          <w:rStyle w:val="bodytextbold"/>
          <w:b w:val="0"/>
          <w:bCs/>
        </w:rPr>
        <w:t xml:space="preserve">nonlinear static </w:t>
      </w:r>
      <w:r w:rsidR="00B622F3" w:rsidRPr="00B622F3">
        <w:rPr>
          <w:rStyle w:val="bodytextbold"/>
          <w:b w:val="0"/>
          <w:bCs/>
        </w:rPr>
        <w:t xml:space="preserve">aeroelastic analysis, ensuring seamless integration between </w:t>
      </w:r>
      <w:r w:rsidR="00802DB3">
        <w:rPr>
          <w:rStyle w:val="bodytextbold"/>
          <w:b w:val="0"/>
          <w:bCs/>
        </w:rPr>
        <w:t>aerodynamic</w:t>
      </w:r>
      <w:r w:rsidR="00B622F3" w:rsidRPr="00B622F3">
        <w:rPr>
          <w:rStyle w:val="bodytextbold"/>
          <w:b w:val="0"/>
          <w:bCs/>
        </w:rPr>
        <w:t xml:space="preserve"> and structural solvers. This integration takes place within the NAS</w:t>
      </w:r>
      <w:r w:rsidR="00B622F3" w:rsidRPr="00B622F3">
        <w:rPr>
          <w:rStyle w:val="bodytextbold"/>
          <w:b w:val="0"/>
          <w:bCs/>
          <w:vertAlign w:val="superscript"/>
        </w:rPr>
        <w:t>2</w:t>
      </w:r>
      <w:r w:rsidR="00B622F3" w:rsidRPr="00B622F3">
        <w:rPr>
          <w:rStyle w:val="bodytextbold"/>
          <w:b w:val="0"/>
          <w:bCs/>
        </w:rPr>
        <w:t xml:space="preserve"> software framework, purpose-built for solving </w:t>
      </w:r>
      <w:r w:rsidR="00501CE4">
        <w:rPr>
          <w:rStyle w:val="bodytextbold"/>
          <w:b w:val="0"/>
          <w:bCs/>
        </w:rPr>
        <w:t>aeroelastic</w:t>
      </w:r>
      <w:r w:rsidR="00B622F3" w:rsidRPr="00B622F3">
        <w:rPr>
          <w:rStyle w:val="bodytextbold"/>
          <w:b w:val="0"/>
          <w:bCs/>
        </w:rPr>
        <w:t xml:space="preserve"> problems.</w:t>
      </w:r>
      <w:r w:rsidR="003F3C85">
        <w:rPr>
          <w:rStyle w:val="bodytextbold"/>
          <w:b w:val="0"/>
          <w:bCs/>
        </w:rPr>
        <w:t xml:space="preserve"> </w:t>
      </w:r>
      <w:r w:rsidR="003F3C85" w:rsidRPr="003F3C85">
        <w:rPr>
          <w:rStyle w:val="bodytextbold"/>
          <w:b w:val="0"/>
          <w:bCs/>
        </w:rPr>
        <w:t>Additionally, the Reduced Order Method (ROM) is employed to solve dynamic aeroelastic problems, including flutter and gust analysis.</w:t>
      </w:r>
      <w:r w:rsidR="003F3C85">
        <w:rPr>
          <w:rStyle w:val="bodytextbold"/>
          <w:b w:val="0"/>
          <w:bCs/>
        </w:rPr>
        <w:t xml:space="preserve"> </w:t>
      </w:r>
      <w:r w:rsidR="00B622F3" w:rsidRPr="00B622F3">
        <w:rPr>
          <w:rStyle w:val="bodytextbold"/>
          <w:b w:val="0"/>
          <w:bCs/>
        </w:rPr>
        <w:t>NAS</w:t>
      </w:r>
      <w:r w:rsidR="00B622F3" w:rsidRPr="00B622F3">
        <w:rPr>
          <w:rStyle w:val="bodytextbold"/>
          <w:b w:val="0"/>
          <w:bCs/>
          <w:vertAlign w:val="superscript"/>
        </w:rPr>
        <w:t>2</w:t>
      </w:r>
      <w:r w:rsidR="00B622F3" w:rsidRPr="00B622F3">
        <w:rPr>
          <w:rStyle w:val="bodytextbold"/>
          <w:b w:val="0"/>
          <w:bCs/>
        </w:rPr>
        <w:t xml:space="preserve"> serves as a reliable and efficient platform for coupling</w:t>
      </w:r>
      <w:r w:rsidR="00802DB3">
        <w:rPr>
          <w:rStyle w:val="bodytextbold"/>
          <w:b w:val="0"/>
          <w:bCs/>
        </w:rPr>
        <w:t xml:space="preserve"> and automating</w:t>
      </w:r>
      <w:r w:rsidR="00B622F3" w:rsidRPr="00B622F3">
        <w:rPr>
          <w:rStyle w:val="bodytextbold"/>
          <w:b w:val="0"/>
          <w:bCs/>
        </w:rPr>
        <w:t xml:space="preserve"> diverse simulation codes, typically encompassing </w:t>
      </w:r>
      <w:r w:rsidR="00802DB3">
        <w:rPr>
          <w:rStyle w:val="bodytextbold"/>
          <w:b w:val="0"/>
          <w:bCs/>
        </w:rPr>
        <w:t>aerodynamics</w:t>
      </w:r>
      <w:r w:rsidR="00B622F3" w:rsidRPr="00B622F3">
        <w:rPr>
          <w:rStyle w:val="bodytextbold"/>
          <w:b w:val="0"/>
          <w:bCs/>
        </w:rPr>
        <w:t xml:space="preserve"> and structural mechanics, thus enabling precise simulation of the interaction between </w:t>
      </w:r>
      <w:r w:rsidR="00802DB3">
        <w:rPr>
          <w:rStyle w:val="bodytextbold"/>
          <w:b w:val="0"/>
          <w:bCs/>
        </w:rPr>
        <w:t>aerodynamics</w:t>
      </w:r>
      <w:r w:rsidR="00B622F3" w:rsidRPr="00B622F3">
        <w:rPr>
          <w:rStyle w:val="bodytextbold"/>
          <w:b w:val="0"/>
          <w:bCs/>
        </w:rPr>
        <w:t xml:space="preserve"> and structures.</w:t>
      </w:r>
      <w:r w:rsidR="00B622F3">
        <w:rPr>
          <w:rStyle w:val="bodytextbold"/>
          <w:b w:val="0"/>
          <w:bCs/>
        </w:rPr>
        <w:t xml:space="preserve"> The present work</w:t>
      </w:r>
      <w:r w:rsidR="00B622F3" w:rsidRPr="00B622F3">
        <w:rPr>
          <w:rStyle w:val="bodytextbold"/>
          <w:b w:val="0"/>
          <w:bCs/>
        </w:rPr>
        <w:t xml:space="preserve"> considers critical factors such as buckling, </w:t>
      </w:r>
      <w:r w:rsidR="00501CE4">
        <w:rPr>
          <w:rStyle w:val="bodytextbold"/>
          <w:b w:val="0"/>
          <w:bCs/>
        </w:rPr>
        <w:t xml:space="preserve">static </w:t>
      </w:r>
      <w:r w:rsidR="00B622F3" w:rsidRPr="00B622F3">
        <w:rPr>
          <w:rStyle w:val="bodytextbold"/>
          <w:b w:val="0"/>
          <w:bCs/>
        </w:rPr>
        <w:t xml:space="preserve">deformations, </w:t>
      </w:r>
      <w:r w:rsidR="00501CE4">
        <w:rPr>
          <w:rStyle w:val="bodytextbold"/>
          <w:b w:val="0"/>
          <w:bCs/>
        </w:rPr>
        <w:t>composite failure criteria</w:t>
      </w:r>
      <w:r w:rsidR="00802DB3">
        <w:rPr>
          <w:rStyle w:val="bodytextbold"/>
          <w:b w:val="0"/>
          <w:bCs/>
        </w:rPr>
        <w:t xml:space="preserve">, </w:t>
      </w:r>
      <w:r w:rsidR="00B622F3" w:rsidRPr="00B622F3">
        <w:rPr>
          <w:rStyle w:val="bodytextbold"/>
          <w:b w:val="0"/>
          <w:bCs/>
        </w:rPr>
        <w:t xml:space="preserve">flutter </w:t>
      </w:r>
      <w:r w:rsidR="00501CE4">
        <w:rPr>
          <w:rStyle w:val="bodytextbold"/>
          <w:b w:val="0"/>
          <w:bCs/>
        </w:rPr>
        <w:t xml:space="preserve">and gust </w:t>
      </w:r>
      <w:r w:rsidR="00B622F3" w:rsidRPr="00B622F3">
        <w:rPr>
          <w:rStyle w:val="bodytextbold"/>
          <w:b w:val="0"/>
          <w:bCs/>
        </w:rPr>
        <w:t>response</w:t>
      </w:r>
      <w:r w:rsidR="00501CE4">
        <w:rPr>
          <w:rStyle w:val="bodytextbold"/>
          <w:b w:val="0"/>
          <w:bCs/>
        </w:rPr>
        <w:t>s in</w:t>
      </w:r>
      <w:r w:rsidR="00B622F3" w:rsidRPr="00B622F3">
        <w:rPr>
          <w:rStyle w:val="bodytextbold"/>
          <w:b w:val="0"/>
          <w:bCs/>
        </w:rPr>
        <w:t xml:space="preserve"> optimizing highly flexible composite wings while addressing geometrically nonlinear </w:t>
      </w:r>
      <w:r w:rsidR="004D1F7E">
        <w:rPr>
          <w:rStyle w:val="bodytextbold"/>
          <w:b w:val="0"/>
          <w:bCs/>
        </w:rPr>
        <w:t xml:space="preserve">deformation </w:t>
      </w:r>
      <w:r w:rsidR="00B622F3" w:rsidRPr="00B622F3">
        <w:rPr>
          <w:rStyle w:val="bodytextbold"/>
          <w:b w:val="0"/>
          <w:bCs/>
        </w:rPr>
        <w:t>constraint</w:t>
      </w:r>
      <w:r w:rsidR="00802DB3">
        <w:rPr>
          <w:rStyle w:val="bodytextbold"/>
          <w:b w:val="0"/>
          <w:bCs/>
        </w:rPr>
        <w:t>s</w:t>
      </w:r>
      <w:r w:rsidR="00B622F3" w:rsidRPr="00B622F3">
        <w:rPr>
          <w:rStyle w:val="bodytextbold"/>
          <w:b w:val="0"/>
          <w:bCs/>
        </w:rPr>
        <w:t xml:space="preserve">. </w:t>
      </w:r>
    </w:p>
    <w:p w14:paraId="3D552BEF" w14:textId="77777777" w:rsidR="009E4894" w:rsidRDefault="009E4894" w:rsidP="009E4894">
      <w:pPr>
        <w:rPr>
          <w:rStyle w:val="bodytextbold"/>
          <w:b w:val="0"/>
          <w:bCs/>
        </w:rPr>
      </w:pPr>
    </w:p>
    <w:p w14:paraId="2FBAADDD" w14:textId="42FA5E4A" w:rsidR="007F3D98" w:rsidRPr="00A83C22" w:rsidRDefault="00A83C22" w:rsidP="00A83C22">
      <w:pPr>
        <w:pStyle w:val="ListParagraph"/>
        <w:numPr>
          <w:ilvl w:val="0"/>
          <w:numId w:val="3"/>
        </w:numPr>
        <w:rPr>
          <w:b/>
          <w:bCs/>
        </w:rPr>
      </w:pPr>
      <w:r w:rsidRPr="00A83C22">
        <w:rPr>
          <w:b/>
          <w:bCs/>
        </w:rPr>
        <w:t>INTRODUCTION</w:t>
      </w:r>
    </w:p>
    <w:p w14:paraId="131220D7" w14:textId="5F3E2F2C" w:rsidR="004541F0" w:rsidRDefault="002C4DDE" w:rsidP="0007510D">
      <w:pPr>
        <w:pStyle w:val="BodyText"/>
      </w:pPr>
      <w:r w:rsidRPr="002C4DDE">
        <w:t xml:space="preserve">Optimizing weight has a direct impact on the structural integrity and aeroelastic performance of </w:t>
      </w:r>
      <w:r w:rsidR="002F0E5A">
        <w:t>an</w:t>
      </w:r>
      <w:r w:rsidRPr="002C4DDE">
        <w:t xml:space="preserve"> aircraft. Reducing the weight of the wing decreases the strain on the structure, optimizes the fuel efficiency, and improves the overall performance. Striking the correct balance between structural, aeroelastic, and material requirements is crucial in designing high</w:t>
      </w:r>
      <w:r w:rsidR="00F759B5">
        <w:t xml:space="preserve"> </w:t>
      </w:r>
      <w:r w:rsidRPr="002C4DDE">
        <w:t>aspect</w:t>
      </w:r>
      <w:r w:rsidR="00F759B5">
        <w:t xml:space="preserve"> </w:t>
      </w:r>
      <w:r w:rsidRPr="002C4DDE">
        <w:t xml:space="preserve">ratio wings. These wings experience significant bending and torsional forces, requiring careful design to avoid failure. Therefore, it is crucial to combine weight optimization with </w:t>
      </w:r>
      <w:r w:rsidR="002F0E5A">
        <w:t>aerostructural</w:t>
      </w:r>
      <w:r w:rsidRPr="002C4DDE">
        <w:t xml:space="preserve"> analysis in order to guarantee both strength and lightness. Extensive research has focused on using composite materials to adjust the aeroelastic properties of aircraft wings in order to </w:t>
      </w:r>
      <w:r w:rsidR="00E76E19">
        <w:t>improve the aeroelastic performance</w:t>
      </w:r>
      <w:r w:rsidRPr="002C4DDE">
        <w:t xml:space="preserve"> of the </w:t>
      </w:r>
      <w:r w:rsidR="00E76E19">
        <w:t xml:space="preserve">wing </w:t>
      </w:r>
      <w:r w:rsidRPr="002C4DDE">
        <w:t>structure</w:t>
      </w:r>
      <w:r w:rsidR="00C4386E">
        <w:t xml:space="preserve"> </w:t>
      </w:r>
      <w:r w:rsidR="00C4386E" w:rsidRPr="007F796E">
        <w:t>[</w:t>
      </w:r>
      <w:r w:rsidR="00C4386E">
        <w:t>1-5</w:t>
      </w:r>
      <w:r w:rsidR="00C4386E" w:rsidRPr="007F796E">
        <w:t>]</w:t>
      </w:r>
      <w:r w:rsidRPr="002C4DDE">
        <w:t>. The sizing of the structure is mostly determined by static maneuver load scenarios in several studies [</w:t>
      </w:r>
      <w:r w:rsidR="00C4386E">
        <w:t>6</w:t>
      </w:r>
      <w:r w:rsidRPr="002C4DDE">
        <w:t>-</w:t>
      </w:r>
      <w:r w:rsidR="00C4386E">
        <w:t>8</w:t>
      </w:r>
      <w:r w:rsidRPr="002C4DDE">
        <w:t xml:space="preserve">]. </w:t>
      </w:r>
    </w:p>
    <w:p w14:paraId="28E3DDB5" w14:textId="6786DCF5" w:rsidR="002C4DDE" w:rsidRDefault="002C4DDE" w:rsidP="00F54023">
      <w:pPr>
        <w:pStyle w:val="BodyText"/>
      </w:pPr>
      <w:r w:rsidRPr="002C4DDE">
        <w:t>Mitrotta et al. [</w:t>
      </w:r>
      <w:r w:rsidR="00492DEB">
        <w:t>9</w:t>
      </w:r>
      <w:r w:rsidRPr="002C4DDE">
        <w:t xml:space="preserve">] proposed a novel design approach that utilizes Proteus, OptiBLESS, and MSC Nastran for aeroelastic tailoring, optimization, and analysis, respectively. By utilizing the MDO </w:t>
      </w:r>
      <w:r w:rsidRPr="002C4DDE">
        <w:lastRenderedPageBreak/>
        <w:t>method in many investigations [1</w:t>
      </w:r>
      <w:r w:rsidR="00A86C42">
        <w:t>0</w:t>
      </w:r>
      <w:r w:rsidRPr="002C4DDE">
        <w:t>-</w:t>
      </w:r>
      <w:r w:rsidR="00A86C42">
        <w:t>13</w:t>
      </w:r>
      <w:r w:rsidRPr="002C4DDE">
        <w:t>], the researchers concentrated on decreasing the weight of the wing in both static and dynamic aeroelastic circumstances. Benaouali and Kachel [</w:t>
      </w:r>
      <w:r w:rsidR="00B77F8C">
        <w:t>14</w:t>
      </w:r>
      <w:r w:rsidRPr="002C4DDE">
        <w:t>] automated the numerical simulation to optimize aircraft wings, resulting in an 8.9% increase in range by taking into account design elements. Silva et al. [</w:t>
      </w:r>
      <w:r w:rsidR="00E467FA">
        <w:t>15</w:t>
      </w:r>
      <w:r w:rsidRPr="002C4DDE">
        <w:t>] conducted an optimization study on composite wings, taking into account variables such as strength, buckling, and flutter. Saporito et al. [</w:t>
      </w:r>
      <w:r w:rsidR="00B222E2">
        <w:t>16</w:t>
      </w:r>
      <w:r w:rsidRPr="002C4DDE">
        <w:t>] created a framework that combines dynamic aeroelastic constraints to optimize the wings of aircraft during the initial stages of conceptual design. Rajpal et al. [</w:t>
      </w:r>
      <w:r w:rsidR="0088266B">
        <w:t>17</w:t>
      </w:r>
      <w:r w:rsidRPr="002C4DDE">
        <w:t>] underlined the necessity of a comprehensive strategy in optimizing wing structure by considering aerodynamic loads. Kilimtzidis and Kostopoulos [</w:t>
      </w:r>
      <w:r w:rsidR="00170A13">
        <w:t>18</w:t>
      </w:r>
      <w:r w:rsidRPr="002C4DDE">
        <w:t>] developed a numerical algorithm to determine the most efficient arrangement of high</w:t>
      </w:r>
      <w:r w:rsidR="0093347E">
        <w:t xml:space="preserve"> </w:t>
      </w:r>
      <w:r w:rsidRPr="002C4DDE">
        <w:t>aspect</w:t>
      </w:r>
      <w:r w:rsidR="0093347E">
        <w:t xml:space="preserve"> </w:t>
      </w:r>
      <w:r w:rsidRPr="002C4DDE">
        <w:t>ratio composite wings, taking into account static aeroelasticity. The German Aerospace Center (DLR) conducted a focused endeavor to optimize, manufacture, and test a wing with a typical cross-section that was optimized to be aeroelastically employing composite materials [</w:t>
      </w:r>
      <w:r w:rsidR="0026594E">
        <w:t>19,20</w:t>
      </w:r>
      <w:r w:rsidRPr="002C4DDE">
        <w:t>]. These investigations involve the production of the wing utilizing load-carrying skins that are packed with foam. The foam is used to prevent buckling by providing resistance. The omission of ribs and spars from the wing is a deliberate choice made to streamline the production process. Meddaikar et</w:t>
      </w:r>
      <w:r w:rsidR="00A864B3">
        <w:t>.</w:t>
      </w:r>
      <w:r w:rsidRPr="002C4DDE">
        <w:t xml:space="preserve"> al. </w:t>
      </w:r>
      <w:r w:rsidR="00F7085B">
        <w:t>[20]</w:t>
      </w:r>
      <w:r w:rsidRPr="002C4DDE">
        <w:t xml:space="preserve"> conducted a study on aeroelastic tailoring in composite wing design to achieve optimal stiffness. The wind tunnel experiments have verified the design's validity, demonstrating a strong correlation with the simulations. The study provides a comprehensive analysis of the optimization framework, wing manufacturing process, and experimental setup. </w:t>
      </w:r>
      <w:r w:rsidR="00F54023">
        <w:t xml:space="preserve"> </w:t>
      </w:r>
      <w:r w:rsidR="00A16F0A" w:rsidRPr="00A16F0A">
        <w:t>Rajpal et al. [</w:t>
      </w:r>
      <w:r w:rsidR="00F54023">
        <w:t>21</w:t>
      </w:r>
      <w:r w:rsidR="00A16F0A" w:rsidRPr="00A16F0A">
        <w:t xml:space="preserve">] successfully validated a numerical design approach for improving composite wings subjected to gust and fatigue loads, confirming its efficacy. They utilized an analytical fatigue model instead of traditional approaches to improve precision and take advantage of the capabilities of composite materials. A rectangular composite wing is developed, constructed, and tested in the wind tunnel. </w:t>
      </w:r>
    </w:p>
    <w:p w14:paraId="1EBE045D" w14:textId="5D57C55B" w:rsidR="0007510D" w:rsidRPr="00025E70" w:rsidRDefault="00E1622E" w:rsidP="003F78B5">
      <w:pPr>
        <w:pStyle w:val="BodyText"/>
        <w:rPr>
          <w:lang w:val="tr-TR"/>
        </w:rPr>
      </w:pPr>
      <w:r w:rsidRPr="00E1622E">
        <w:t xml:space="preserve">This work introduces an </w:t>
      </w:r>
      <w:r>
        <w:t xml:space="preserve">MDO </w:t>
      </w:r>
      <w:r w:rsidRPr="00E1622E">
        <w:t xml:space="preserve">method that aims to fill the existing gaps by specifically considering important variables such as </w:t>
      </w:r>
      <w:r w:rsidR="00A864B3">
        <w:t>length</w:t>
      </w:r>
      <w:r w:rsidRPr="00E1622E">
        <w:t xml:space="preserve"> </w:t>
      </w:r>
      <w:r w:rsidR="00A864B3">
        <w:t xml:space="preserve">and </w:t>
      </w:r>
      <w:r w:rsidR="00A864B3" w:rsidRPr="00E1622E">
        <w:t xml:space="preserve">thickness </w:t>
      </w:r>
      <w:r w:rsidRPr="00E1622E">
        <w:t>of the skin region</w:t>
      </w:r>
      <w:r w:rsidR="00A864B3">
        <w:t>s</w:t>
      </w:r>
      <w:r w:rsidRPr="00E1622E">
        <w:t xml:space="preserve">, and location of </w:t>
      </w:r>
      <w:r w:rsidR="00A864B3">
        <w:t xml:space="preserve">the </w:t>
      </w:r>
      <w:r w:rsidRPr="00E1622E">
        <w:t xml:space="preserve">ribs. The objective is to enhance performance by addressing issues related to buckling, deformations, stress limitations, and composite failure. The study provides benchmark data for the optimization of high aspect ratio composite wings. It also </w:t>
      </w:r>
      <w:r w:rsidR="00A010B5">
        <w:t xml:space="preserve">uses </w:t>
      </w:r>
      <w:r w:rsidRPr="00E1622E">
        <w:t>NAS</w:t>
      </w:r>
      <w:r w:rsidRPr="00E1622E">
        <w:rPr>
          <w:vertAlign w:val="superscript"/>
        </w:rPr>
        <w:t>2</w:t>
      </w:r>
      <w:r w:rsidRPr="00E1622E">
        <w:t xml:space="preserve"> software</w:t>
      </w:r>
      <w:r w:rsidR="00A010B5">
        <w:t xml:space="preserve"> [22-24]</w:t>
      </w:r>
      <w:r w:rsidRPr="00E1622E">
        <w:t xml:space="preserve">, which is used for designing composite aircraft structures. </w:t>
      </w:r>
    </w:p>
    <w:p w14:paraId="7ABA2545" w14:textId="14910976" w:rsidR="0007510D" w:rsidRPr="00A83C22" w:rsidRDefault="00A83C22" w:rsidP="0007510D">
      <w:pPr>
        <w:pStyle w:val="BodyText"/>
        <w:rPr>
          <w:b/>
          <w:bCs/>
        </w:rPr>
      </w:pPr>
      <w:proofErr w:type="gramStart"/>
      <w:r>
        <w:rPr>
          <w:b/>
          <w:bCs/>
        </w:rPr>
        <w:t>2</w:t>
      </w:r>
      <w:r w:rsidR="007945D8">
        <w:rPr>
          <w:b/>
          <w:bCs/>
        </w:rPr>
        <w:t xml:space="preserve"> </w:t>
      </w:r>
      <w:r>
        <w:rPr>
          <w:b/>
          <w:bCs/>
        </w:rPr>
        <w:t xml:space="preserve"> </w:t>
      </w:r>
      <w:r w:rsidRPr="00A83C22">
        <w:rPr>
          <w:b/>
          <w:bCs/>
        </w:rPr>
        <w:t>GENERAL</w:t>
      </w:r>
      <w:proofErr w:type="gramEnd"/>
      <w:r w:rsidRPr="00A83C22">
        <w:rPr>
          <w:b/>
          <w:bCs/>
        </w:rPr>
        <w:t xml:space="preserve"> MDO FRAMEWORK</w:t>
      </w:r>
    </w:p>
    <w:p w14:paraId="15EC7CD0" w14:textId="20BCFE7B" w:rsidR="000F5B75" w:rsidRDefault="00B65C1B" w:rsidP="0007510D">
      <w:pPr>
        <w:pStyle w:val="BodyText"/>
      </w:pPr>
      <w:r w:rsidRPr="00B65C1B">
        <w:t>This study utilizes the Particle Swarm Optimization (PSO)</w:t>
      </w:r>
      <w:r w:rsidR="00413885">
        <w:t xml:space="preserve"> and Genetic Algorithm (GA)</w:t>
      </w:r>
      <w:r w:rsidRPr="00B65C1B">
        <w:t xml:space="preserve"> technique</w:t>
      </w:r>
      <w:r w:rsidR="00413885">
        <w:t>s</w:t>
      </w:r>
      <w:r w:rsidRPr="00B65C1B">
        <w:t xml:space="preserve"> to optimize variables associated with the arrangement, order, fiber angle, and spanwise division areas of the wing's composite </w:t>
      </w:r>
      <w:r w:rsidR="006714FE">
        <w:t>structures</w:t>
      </w:r>
      <w:r w:rsidRPr="00B65C1B">
        <w:t>.</w:t>
      </w:r>
      <w:r w:rsidR="000E7D4D">
        <w:t xml:space="preserve"> </w:t>
      </w:r>
      <w:r w:rsidR="000E7D4D" w:rsidRPr="000E7D4D">
        <w:t xml:space="preserve">In this </w:t>
      </w:r>
      <w:r w:rsidR="000E7D4D">
        <w:t xml:space="preserve">hybrid </w:t>
      </w:r>
      <w:r w:rsidR="000E7D4D" w:rsidRPr="000E7D4D">
        <w:t>approach, the GA, an evolutionary heuristic algorithm, is first executed with an acceptable population size and number of generations to explore the global search space and find a near-optimal solution. This near-optimal solution is then used as the initial condition for the PSO algorithm, which simulates the social behavior of particles in a swarm to quickly and efficiently refine the solution in the local search space. By leveraging the global search capability of GA and the local search efficiency of PSO, this hybrid method can effectively reduce computational costs while achieving more accurate optimization results.</w:t>
      </w:r>
      <w:r w:rsidRPr="00B65C1B">
        <w:t xml:space="preserve"> </w:t>
      </w:r>
      <w:r w:rsidR="000F5B75" w:rsidRPr="000F5B75">
        <w:t xml:space="preserve">Particle Swarm Optimization (PSO) offers several advantages, including its ease of implementation, efficiency in converging to good solutions quickly, flexibility to handle various optimization problems, independence from gradient information, ability to search for global </w:t>
      </w:r>
      <w:r w:rsidR="000F5B75" w:rsidRPr="000F5B75">
        <w:lastRenderedPageBreak/>
        <w:t xml:space="preserve">optima, robustness to parameter variations, and scalability to problems of different sizes and dimensions. </w:t>
      </w:r>
    </w:p>
    <w:p w14:paraId="28DBB242" w14:textId="6D9D9139" w:rsidR="00413370" w:rsidRDefault="00B65C1B" w:rsidP="0007510D">
      <w:pPr>
        <w:pStyle w:val="BodyText"/>
      </w:pPr>
      <w:r w:rsidRPr="00B65C1B">
        <w:t xml:space="preserve">The </w:t>
      </w:r>
      <w:r w:rsidR="00F50EA5">
        <w:t>hybrid</w:t>
      </w:r>
      <w:r w:rsidRPr="00B65C1B">
        <w:t xml:space="preserve"> algorithm is specifically designed to navigate within specified design constraints, taking into account various factors such as minimum safety factors, aeroelastic stability (including flutter and divergence speeds), gust loading, fabricated method, and the prevention of primary and secondary (shear) buckling and composite failure. The primary objective of the optimization procedure is to minimize the weight of the wing while simultaneously optimizing the unit twist factor. </w:t>
      </w:r>
    </w:p>
    <w:p w14:paraId="34C321DF" w14:textId="1E6E9957" w:rsidR="00B65C1B" w:rsidRDefault="00B65C1B" w:rsidP="00413370">
      <w:pPr>
        <w:pStyle w:val="BodyText"/>
      </w:pPr>
      <w:r w:rsidRPr="00B65C1B">
        <w:t>This study examines the possibility of torsion-bending coupling in the composite wing by calculating the unit twist factor, which is obtained by dividing the t</w:t>
      </w:r>
      <w:r w:rsidR="00C34F6D">
        <w:t>orsion angle</w:t>
      </w:r>
      <w:r w:rsidRPr="00B65C1B">
        <w:t xml:space="preserve"> by the vertical deflection at the wing tip.</w:t>
      </w:r>
      <w:r>
        <w:t xml:space="preserve"> The unit twist factor, offers insight into how much torsional deformation a wing undergoes relative to its flapwise bending deformation under aerodynamic loads. This factor impacts the wing's critical flutter speed, with higher unit twist factor values indicating greater torsional stiffness relative to bending stiffness and consequently higher flutter speeds. By focusing on optimizing unit twist factor, designers indirectly enhance flutter and divergence speeds, thus improving the wing's aeroelastic performance and stability. Therefore, considering both weight and the unit twist factor as objectives in composite wing optimization is both reasonable and often necessary for achieving an optimal design.</w:t>
      </w:r>
    </w:p>
    <w:p w14:paraId="4C89A11C" w14:textId="25F26073" w:rsidR="0007510D" w:rsidRDefault="0002212D" w:rsidP="0007510D">
      <w:pPr>
        <w:pStyle w:val="BodyText"/>
      </w:pPr>
      <w:r w:rsidRPr="0002212D">
        <w:t xml:space="preserve">Figure </w:t>
      </w:r>
      <w:r>
        <w:t>1</w:t>
      </w:r>
      <w:r w:rsidRPr="0002212D">
        <w:t xml:space="preserve"> visually represents the steps and outcomes of the </w:t>
      </w:r>
      <w:r w:rsidR="00F25862">
        <w:t>hybrid</w:t>
      </w:r>
      <w:r w:rsidRPr="0002212D">
        <w:t xml:space="preserve"> algorithm, showing the Design Structure Matrix (DSM) of the MDO in two l</w:t>
      </w:r>
      <w:r w:rsidR="00883BC9">
        <w:t>evel</w:t>
      </w:r>
      <w:r w:rsidRPr="0002212D">
        <w:t>. At the first level of optimization, structural and composite analysis is performed, and the inner loop</w:t>
      </w:r>
      <w:r w:rsidR="00202600">
        <w:t xml:space="preserve"> (level #1)</w:t>
      </w:r>
      <w:r w:rsidRPr="0002212D">
        <w:t xml:space="preserve"> must converge before the execution of the </w:t>
      </w:r>
      <w:r w:rsidR="00202600" w:rsidRPr="0002212D">
        <w:t>outer loop</w:t>
      </w:r>
      <w:r w:rsidR="00202600">
        <w:t xml:space="preserve"> (level #2)</w:t>
      </w:r>
      <w:r w:rsidRPr="0002212D">
        <w:t xml:space="preserve">, which specifically addresses the </w:t>
      </w:r>
      <w:r w:rsidR="007370AE">
        <w:t xml:space="preserve">dynamic </w:t>
      </w:r>
      <w:r w:rsidRPr="0002212D">
        <w:t xml:space="preserve">aeroelastic </w:t>
      </w:r>
      <w:r w:rsidR="007370AE">
        <w:t>criteria</w:t>
      </w:r>
      <w:r w:rsidRPr="0002212D">
        <w:t xml:space="preserve">. At the </w:t>
      </w:r>
      <w:r w:rsidR="00202600" w:rsidRPr="0002212D">
        <w:t>outer loop</w:t>
      </w:r>
      <w:r w:rsidR="00202600">
        <w:t xml:space="preserve"> </w:t>
      </w:r>
      <w:r w:rsidRPr="0002212D">
        <w:t xml:space="preserve">of optimization, the analysis includes gust analysis, aeroelasticity, and structural dynamics. The optimization matrix undergoes an initial linear execution in the inner loop to establish approximate parameter limits, followed by a </w:t>
      </w:r>
      <w:r w:rsidR="007370AE">
        <w:t xml:space="preserve">geometrical </w:t>
      </w:r>
      <w:r w:rsidRPr="0002212D">
        <w:t>nonlinear execution. This entire process showcases the outcomes achieved through the PSO algorithm.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02600" w14:paraId="6F33BDF0" w14:textId="77777777" w:rsidTr="007370AE">
        <w:tc>
          <w:tcPr>
            <w:tcW w:w="9350" w:type="dxa"/>
          </w:tcPr>
          <w:p w14:paraId="4CF1B183" w14:textId="62F90D26" w:rsidR="00202600" w:rsidRDefault="00202600" w:rsidP="00202600">
            <w:pPr>
              <w:pStyle w:val="BodyText"/>
              <w:jc w:val="center"/>
            </w:pPr>
            <w:r w:rsidRPr="00F53FA8">
              <w:rPr>
                <w:noProof/>
              </w:rPr>
              <w:lastRenderedPageBreak/>
              <w:drawing>
                <wp:inline distT="0" distB="0" distL="0" distR="0" wp14:anchorId="077A6158" wp14:editId="35B053DD">
                  <wp:extent cx="3246230" cy="3162300"/>
                  <wp:effectExtent l="0" t="0" r="0" b="0"/>
                  <wp:docPr id="157477090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70907" name="Picture 1" descr="A screenshot of a computer scree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2156" cy="3216780"/>
                          </a:xfrm>
                          <a:prstGeom prst="rect">
                            <a:avLst/>
                          </a:prstGeom>
                          <a:noFill/>
                          <a:ln>
                            <a:noFill/>
                          </a:ln>
                        </pic:spPr>
                      </pic:pic>
                    </a:graphicData>
                  </a:graphic>
                </wp:inline>
              </w:drawing>
            </w:r>
          </w:p>
        </w:tc>
      </w:tr>
      <w:tr w:rsidR="00202600" w14:paraId="420638B3" w14:textId="77777777" w:rsidTr="007370AE">
        <w:tc>
          <w:tcPr>
            <w:tcW w:w="9350" w:type="dxa"/>
          </w:tcPr>
          <w:p w14:paraId="2F0A87BD" w14:textId="3FE008E7" w:rsidR="00202600" w:rsidRDefault="00202600" w:rsidP="00E261FC">
            <w:pPr>
              <w:pStyle w:val="BodyText"/>
              <w:jc w:val="left"/>
            </w:pPr>
            <w:r w:rsidRPr="00202600">
              <w:t xml:space="preserve">Figure </w:t>
            </w:r>
            <w:r w:rsidR="007370AE">
              <w:t>1</w:t>
            </w:r>
            <w:r w:rsidRPr="00202600">
              <w:t>. Design structure matrix (DSM) of the MDO.</w:t>
            </w:r>
          </w:p>
        </w:tc>
      </w:tr>
    </w:tbl>
    <w:p w14:paraId="7CD699FB" w14:textId="037FC984" w:rsidR="00B40B50" w:rsidRPr="00B40B50" w:rsidRDefault="00B40B50" w:rsidP="00B40B50">
      <w:pPr>
        <w:pStyle w:val="BodyText"/>
      </w:pPr>
      <w:r w:rsidRPr="00B40B50">
        <w:t xml:space="preserve">Table 1 provides a summary of the MDO problem, which involves designing a wing that is both lightweight and flexible. The goal is to </w:t>
      </w:r>
      <w:r w:rsidR="007370AE">
        <w:t xml:space="preserve">1) </w:t>
      </w:r>
      <w:r w:rsidRPr="00B40B50">
        <w:t xml:space="preserve">minimize the weight of the wing while </w:t>
      </w:r>
      <w:r w:rsidR="007370AE">
        <w:t xml:space="preserve">2) </w:t>
      </w:r>
      <w:r w:rsidRPr="00B40B50">
        <w:t xml:space="preserve">maximizing its unit twist factor. Creating several laminates by splitting the upper and lower skins into </w:t>
      </w:r>
      <w:r w:rsidR="007370AE">
        <w:t>region</w:t>
      </w:r>
      <w:r w:rsidRPr="00B40B50">
        <w:t xml:space="preserve">s along the span of the </w:t>
      </w:r>
      <w:r w:rsidR="006E031E">
        <w:t>wing</w:t>
      </w:r>
      <w:r w:rsidRPr="00B40B50">
        <w:t>. The optimization procedure specifically targets the laminates in both the upper and lower skins</w:t>
      </w:r>
      <w:r w:rsidRPr="0034569E">
        <w:t>. The optimization process aims to minimize the combined function f(x),</w:t>
      </w:r>
      <w:r w:rsidRPr="00B40B50">
        <w:t xml:space="preserve"> which represents the balance between reducing wing weight and maximizing the unit twist factor. The design variables (x) consist of characteristics such as the lengths of regions for the top and lower skins, the number of layers for each skin, fiber angles, and rib placements. The optimization issue is shaped by constraints relating to buckling, static strength, composite failure, and aeroelastic instability. </w:t>
      </w:r>
    </w:p>
    <w:p w14:paraId="25A60F92" w14:textId="77777777" w:rsidR="00B40B50" w:rsidRPr="0034569E" w:rsidRDefault="00B40B50" w:rsidP="00C71747">
      <w:pPr>
        <w:pStyle w:val="MDPI41tablecaption"/>
        <w:jc w:val="both"/>
        <w:rPr>
          <w:rFonts w:ascii="Times New Roman" w:hAnsi="Times New Roman" w:cs="Times New Roman"/>
          <w:color w:val="auto"/>
          <w:kern w:val="0"/>
          <w:sz w:val="24"/>
          <w:szCs w:val="24"/>
          <w:lang w:eastAsia="ru-RU" w:bidi="ar-SA"/>
          <w14:ligatures w14:val="none"/>
        </w:rPr>
      </w:pPr>
      <w:r w:rsidRPr="0034569E">
        <w:rPr>
          <w:rFonts w:ascii="Times New Roman" w:hAnsi="Times New Roman" w:cs="Times New Roman"/>
          <w:color w:val="auto"/>
          <w:kern w:val="0"/>
          <w:sz w:val="24"/>
          <w:szCs w:val="24"/>
          <w:lang w:eastAsia="ru-RU" w:bidi="ar-SA"/>
          <w14:ligatures w14:val="none"/>
        </w:rPr>
        <w:t>Table 1. Optimization problem.</w:t>
      </w:r>
    </w:p>
    <w:tbl>
      <w:tblPr>
        <w:tblStyle w:val="TableGrid"/>
        <w:tblW w:w="78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9"/>
      </w:tblGrid>
      <w:tr w:rsidR="00B40B50" w14:paraId="15A2926F" w14:textId="77777777" w:rsidTr="00B40B50">
        <w:tc>
          <w:tcPr>
            <w:tcW w:w="7859" w:type="dxa"/>
          </w:tcPr>
          <w:p w14:paraId="6EB01560" w14:textId="77777777" w:rsidR="00B40B50" w:rsidRPr="0034569E" w:rsidRDefault="00B40B50" w:rsidP="00B40B50">
            <w:pPr>
              <w:spacing w:after="0"/>
              <w:rPr>
                <w:rFonts w:asciiTheme="majorBidi" w:hAnsiTheme="majorBidi" w:cstheme="majorBidi"/>
                <w:sz w:val="20"/>
                <w:szCs w:val="20"/>
              </w:rPr>
            </w:pPr>
            <w:r w:rsidRPr="0034569E">
              <w:rPr>
                <w:rFonts w:asciiTheme="majorBidi" w:hAnsiTheme="majorBidi" w:cstheme="majorBidi"/>
                <w:b/>
                <w:bCs/>
                <w:sz w:val="20"/>
                <w:szCs w:val="20"/>
              </w:rPr>
              <w:t>Objectives:</w:t>
            </w:r>
            <w:r w:rsidRPr="0034569E">
              <w:rPr>
                <w:rFonts w:asciiTheme="majorBidi" w:hAnsiTheme="majorBidi" w:cstheme="majorBidi"/>
                <w:sz w:val="20"/>
                <w:szCs w:val="20"/>
              </w:rPr>
              <w:t xml:space="preserve"> Minimize the combined objective function f(</w:t>
            </w:r>
            <w:r w:rsidRPr="0034569E">
              <w:rPr>
                <w:rFonts w:asciiTheme="majorBidi" w:hAnsiTheme="majorBidi" w:cstheme="majorBidi"/>
                <w:b/>
                <w:bCs/>
                <w:sz w:val="20"/>
                <w:szCs w:val="20"/>
              </w:rPr>
              <w:t>x</w:t>
            </w:r>
            <w:r w:rsidRPr="0034569E">
              <w:rPr>
                <w:rFonts w:asciiTheme="majorBidi" w:hAnsiTheme="majorBidi" w:cstheme="majorBidi"/>
                <w:sz w:val="20"/>
                <w:szCs w:val="20"/>
              </w:rPr>
              <w:t>) representing the trade-off between minimizing the wing weight and maximizing the unit twist factor:</w:t>
            </w:r>
          </w:p>
          <w:p w14:paraId="7430ECB2" w14:textId="77777777" w:rsidR="00B40B50" w:rsidRPr="0034569E" w:rsidRDefault="00B40B50" w:rsidP="00B40B50">
            <w:pPr>
              <w:spacing w:after="0"/>
              <w:rPr>
                <w:rFonts w:asciiTheme="majorBidi" w:hAnsiTheme="majorBidi" w:cstheme="majorBidi"/>
                <w:sz w:val="20"/>
                <w:szCs w:val="20"/>
              </w:rPr>
            </w:pPr>
            <w:r w:rsidRPr="0034569E">
              <w:rPr>
                <w:rFonts w:asciiTheme="majorBidi" w:hAnsiTheme="majorBidi" w:cstheme="majorBidi"/>
                <w:sz w:val="20"/>
                <w:szCs w:val="20"/>
              </w:rPr>
              <w:t xml:space="preserve">       f(</w:t>
            </w:r>
            <w:r w:rsidRPr="0034569E">
              <w:rPr>
                <w:rFonts w:asciiTheme="majorBidi" w:hAnsiTheme="majorBidi" w:cstheme="majorBidi"/>
                <w:b/>
                <w:bCs/>
                <w:sz w:val="20"/>
                <w:szCs w:val="20"/>
              </w:rPr>
              <w:t>x</w:t>
            </w:r>
            <w:r w:rsidRPr="0034569E">
              <w:rPr>
                <w:rFonts w:asciiTheme="majorBidi" w:hAnsiTheme="majorBidi" w:cstheme="majorBidi"/>
                <w:sz w:val="20"/>
                <w:szCs w:val="20"/>
              </w:rPr>
              <w:t>)=Wing Weight(</w:t>
            </w:r>
            <w:r w:rsidRPr="0034569E">
              <w:rPr>
                <w:rFonts w:asciiTheme="majorBidi" w:hAnsiTheme="majorBidi" w:cstheme="majorBidi"/>
                <w:b/>
                <w:bCs/>
                <w:sz w:val="20"/>
                <w:szCs w:val="20"/>
              </w:rPr>
              <w:t>x</w:t>
            </w:r>
            <w:r w:rsidRPr="0034569E">
              <w:rPr>
                <w:rFonts w:asciiTheme="majorBidi" w:hAnsiTheme="majorBidi" w:cstheme="majorBidi"/>
                <w:sz w:val="20"/>
                <w:szCs w:val="20"/>
              </w:rPr>
              <w:t>)−λ×Unit Twist Factor(</w:t>
            </w:r>
            <w:r w:rsidRPr="0034569E">
              <w:rPr>
                <w:rFonts w:asciiTheme="majorBidi" w:hAnsiTheme="majorBidi" w:cstheme="majorBidi"/>
                <w:b/>
                <w:bCs/>
                <w:sz w:val="20"/>
                <w:szCs w:val="20"/>
              </w:rPr>
              <w:t>x</w:t>
            </w:r>
            <w:r w:rsidRPr="0034569E">
              <w:rPr>
                <w:rFonts w:asciiTheme="majorBidi" w:hAnsiTheme="majorBidi" w:cstheme="majorBidi"/>
                <w:sz w:val="20"/>
                <w:szCs w:val="20"/>
              </w:rPr>
              <w:t>)</w:t>
            </w:r>
          </w:p>
          <w:p w14:paraId="13F56D5D" w14:textId="77777777" w:rsidR="00B40B50" w:rsidRPr="0034569E" w:rsidRDefault="00B40B50" w:rsidP="00B40B50">
            <w:pPr>
              <w:spacing w:after="0"/>
              <w:rPr>
                <w:rFonts w:asciiTheme="majorBidi" w:hAnsiTheme="majorBidi" w:cstheme="majorBidi"/>
                <w:sz w:val="20"/>
                <w:szCs w:val="20"/>
              </w:rPr>
            </w:pPr>
            <w:r w:rsidRPr="0034569E">
              <w:rPr>
                <w:rFonts w:asciiTheme="majorBidi" w:hAnsiTheme="majorBidi" w:cstheme="majorBidi"/>
                <w:sz w:val="20"/>
                <w:szCs w:val="20"/>
              </w:rPr>
              <w:t xml:space="preserve">       where </w:t>
            </w:r>
            <w:r w:rsidRPr="0034569E">
              <w:rPr>
                <w:rFonts w:asciiTheme="majorBidi" w:hAnsiTheme="majorBidi" w:cstheme="majorBidi"/>
                <w:b/>
                <w:bCs/>
                <w:sz w:val="20"/>
                <w:szCs w:val="20"/>
              </w:rPr>
              <w:t>x</w:t>
            </w:r>
            <w:r w:rsidRPr="0034569E">
              <w:rPr>
                <w:rFonts w:asciiTheme="majorBidi" w:hAnsiTheme="majorBidi" w:cstheme="majorBidi"/>
                <w:sz w:val="20"/>
                <w:szCs w:val="20"/>
              </w:rPr>
              <w:t xml:space="preserve"> is the vector of design variables, and λ is a weight factor.</w:t>
            </w:r>
          </w:p>
          <w:p w14:paraId="497156A3" w14:textId="77777777" w:rsidR="00B40B50" w:rsidRPr="0034569E" w:rsidRDefault="00B40B50" w:rsidP="00B40B50">
            <w:pPr>
              <w:spacing w:after="0"/>
              <w:rPr>
                <w:rFonts w:asciiTheme="majorBidi" w:hAnsiTheme="majorBidi" w:cstheme="majorBidi"/>
                <w:sz w:val="20"/>
                <w:szCs w:val="20"/>
              </w:rPr>
            </w:pPr>
            <w:r w:rsidRPr="0034569E">
              <w:rPr>
                <w:rFonts w:asciiTheme="majorBidi" w:hAnsiTheme="majorBidi" w:cstheme="majorBidi"/>
                <w:b/>
                <w:bCs/>
                <w:sz w:val="20"/>
                <w:szCs w:val="20"/>
              </w:rPr>
              <w:t>Variables:</w:t>
            </w:r>
            <w:r w:rsidRPr="0034569E">
              <w:rPr>
                <w:rFonts w:asciiTheme="majorBidi" w:hAnsiTheme="majorBidi" w:cstheme="majorBidi"/>
                <w:sz w:val="20"/>
                <w:szCs w:val="20"/>
              </w:rPr>
              <w:t xml:space="preserve"> Design variables (</w:t>
            </w:r>
            <w:r w:rsidRPr="0034569E">
              <w:rPr>
                <w:rFonts w:asciiTheme="majorBidi" w:hAnsiTheme="majorBidi" w:cstheme="majorBidi"/>
                <w:b/>
                <w:bCs/>
                <w:sz w:val="20"/>
                <w:szCs w:val="20"/>
              </w:rPr>
              <w:t>x</w:t>
            </w:r>
            <w:r w:rsidRPr="0034569E">
              <w:rPr>
                <w:rFonts w:asciiTheme="majorBidi" w:hAnsiTheme="majorBidi" w:cstheme="majorBidi"/>
                <w:sz w:val="20"/>
                <w:szCs w:val="20"/>
              </w:rPr>
              <w:t>):</w:t>
            </w:r>
          </w:p>
          <w:p w14:paraId="1C157A7E" w14:textId="77777777" w:rsidR="00B40B50" w:rsidRPr="0034569E" w:rsidRDefault="00B40B50" w:rsidP="00B40B50">
            <w:pPr>
              <w:spacing w:after="0"/>
              <w:ind w:left="720"/>
              <w:rPr>
                <w:rFonts w:asciiTheme="majorBidi" w:hAnsiTheme="majorBidi" w:cstheme="majorBidi"/>
                <w:i/>
                <w:iCs/>
                <w:sz w:val="20"/>
                <w:szCs w:val="20"/>
              </w:rPr>
            </w:pPr>
            <w:r w:rsidRPr="0034569E">
              <w:rPr>
                <w:rFonts w:asciiTheme="majorBidi" w:hAnsiTheme="majorBidi" w:cstheme="majorBidi"/>
                <w:i/>
                <w:iCs/>
                <w:sz w:val="20"/>
                <w:szCs w:val="20"/>
              </w:rPr>
              <w:t xml:space="preserve">Length of regions for the upper skin, </w:t>
            </w:r>
            <m:oMath>
              <m:sSubSup>
                <m:sSubSupPr>
                  <m:ctrlPr>
                    <w:rPr>
                      <w:rFonts w:ascii="Cambria Math" w:hAnsi="Cambria Math" w:cstheme="majorBidi"/>
                      <w:i/>
                      <w:color w:val="000000" w:themeColor="text1"/>
                      <w:sz w:val="20"/>
                      <w:szCs w:val="20"/>
                    </w:rPr>
                  </m:ctrlPr>
                </m:sSubSupPr>
                <m:e>
                  <m:r>
                    <w:rPr>
                      <w:rFonts w:ascii="Cambria Math" w:hAnsi="Cambria Math" w:cstheme="majorBidi"/>
                      <w:color w:val="000000" w:themeColor="text1"/>
                      <w:sz w:val="20"/>
                      <w:szCs w:val="20"/>
                    </w:rPr>
                    <m:t>L</m:t>
                  </m:r>
                </m:e>
                <m:sub>
                  <m:r>
                    <w:rPr>
                      <w:rFonts w:ascii="Cambria Math" w:hAnsi="Cambria Math" w:cstheme="majorBidi"/>
                      <w:color w:val="000000" w:themeColor="text1"/>
                      <w:sz w:val="20"/>
                      <w:szCs w:val="20"/>
                    </w:rPr>
                    <m:t>i</m:t>
                  </m:r>
                </m:sub>
                <m:sup>
                  <m:r>
                    <w:rPr>
                      <w:rFonts w:ascii="Cambria Math" w:hAnsi="Cambria Math" w:cstheme="majorBidi"/>
                      <w:color w:val="000000" w:themeColor="text1"/>
                      <w:sz w:val="20"/>
                      <w:szCs w:val="20"/>
                    </w:rPr>
                    <m:t>U</m:t>
                  </m:r>
                </m:sup>
              </m:sSubSup>
            </m:oMath>
          </w:p>
          <w:p w14:paraId="7F08EDFD" w14:textId="77777777" w:rsidR="00B40B50" w:rsidRPr="0034569E" w:rsidRDefault="00B40B50" w:rsidP="00B40B50">
            <w:pPr>
              <w:spacing w:after="0"/>
              <w:ind w:left="720"/>
              <w:rPr>
                <w:rFonts w:asciiTheme="majorBidi" w:hAnsiTheme="majorBidi" w:cstheme="majorBidi"/>
                <w:i/>
                <w:iCs/>
                <w:sz w:val="20"/>
                <w:szCs w:val="20"/>
              </w:rPr>
            </w:pPr>
            <w:r w:rsidRPr="0034569E">
              <w:rPr>
                <w:rFonts w:asciiTheme="majorBidi" w:hAnsiTheme="majorBidi" w:cstheme="majorBidi"/>
                <w:i/>
                <w:iCs/>
                <w:sz w:val="20"/>
                <w:szCs w:val="20"/>
              </w:rPr>
              <w:t xml:space="preserve">Length of regions for the lower skin, </w:t>
            </w:r>
            <m:oMath>
              <m:sSubSup>
                <m:sSubSupPr>
                  <m:ctrlPr>
                    <w:rPr>
                      <w:rFonts w:ascii="Cambria Math" w:hAnsi="Cambria Math" w:cstheme="majorBidi"/>
                      <w:i/>
                      <w:color w:val="000000" w:themeColor="text1"/>
                      <w:sz w:val="20"/>
                      <w:szCs w:val="20"/>
                    </w:rPr>
                  </m:ctrlPr>
                </m:sSubSupPr>
                <m:e>
                  <m:r>
                    <w:rPr>
                      <w:rFonts w:ascii="Cambria Math" w:hAnsi="Cambria Math" w:cstheme="majorBidi"/>
                      <w:color w:val="000000" w:themeColor="text1"/>
                      <w:sz w:val="20"/>
                      <w:szCs w:val="20"/>
                    </w:rPr>
                    <m:t>L</m:t>
                  </m:r>
                </m:e>
                <m:sub>
                  <m:r>
                    <w:rPr>
                      <w:rFonts w:ascii="Cambria Math" w:hAnsi="Cambria Math" w:cstheme="majorBidi"/>
                      <w:color w:val="000000" w:themeColor="text1"/>
                      <w:sz w:val="20"/>
                      <w:szCs w:val="20"/>
                    </w:rPr>
                    <m:t>i</m:t>
                  </m:r>
                </m:sub>
                <m:sup>
                  <m:r>
                    <w:rPr>
                      <w:rFonts w:ascii="Cambria Math" w:hAnsi="Cambria Math" w:cstheme="majorBidi"/>
                      <w:color w:val="000000" w:themeColor="text1"/>
                      <w:sz w:val="20"/>
                      <w:szCs w:val="20"/>
                    </w:rPr>
                    <m:t>L</m:t>
                  </m:r>
                </m:sup>
              </m:sSubSup>
            </m:oMath>
          </w:p>
          <w:p w14:paraId="149F0849" w14:textId="77777777" w:rsidR="00B40B50" w:rsidRPr="0034569E" w:rsidRDefault="00B40B50" w:rsidP="00B40B50">
            <w:pPr>
              <w:spacing w:after="0"/>
              <w:ind w:left="720"/>
              <w:rPr>
                <w:rFonts w:asciiTheme="majorBidi" w:hAnsiTheme="majorBidi" w:cstheme="majorBidi"/>
                <w:i/>
                <w:iCs/>
                <w:sz w:val="20"/>
                <w:szCs w:val="20"/>
              </w:rPr>
            </w:pPr>
            <w:r w:rsidRPr="0034569E">
              <w:rPr>
                <w:rFonts w:asciiTheme="majorBidi" w:hAnsiTheme="majorBidi" w:cstheme="majorBidi"/>
                <w:i/>
                <w:iCs/>
                <w:sz w:val="20"/>
                <w:szCs w:val="20"/>
              </w:rPr>
              <w:t xml:space="preserve">Number of layers for the upper skin, </w:t>
            </w:r>
            <m:oMath>
              <m:sSubSup>
                <m:sSubSupPr>
                  <m:ctrlPr>
                    <w:rPr>
                      <w:rFonts w:ascii="Cambria Math" w:hAnsi="Cambria Math" w:cstheme="majorBidi"/>
                      <w:i/>
                      <w:color w:val="000000" w:themeColor="text1"/>
                      <w:sz w:val="20"/>
                      <w:szCs w:val="20"/>
                    </w:rPr>
                  </m:ctrlPr>
                </m:sSubSup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i</m:t>
                  </m:r>
                </m:sub>
                <m:sup>
                  <m:r>
                    <w:rPr>
                      <w:rFonts w:ascii="Cambria Math" w:hAnsi="Cambria Math" w:cstheme="majorBidi"/>
                      <w:color w:val="000000" w:themeColor="text1"/>
                      <w:sz w:val="20"/>
                      <w:szCs w:val="20"/>
                    </w:rPr>
                    <m:t>U</m:t>
                  </m:r>
                </m:sup>
              </m:sSubSup>
            </m:oMath>
            <w:r w:rsidRPr="0034569E">
              <w:rPr>
                <w:rFonts w:asciiTheme="majorBidi" w:hAnsiTheme="majorBidi" w:cstheme="majorBidi"/>
                <w:i/>
                <w:iCs/>
                <w:sz w:val="20"/>
                <w:szCs w:val="20"/>
                <w:vertAlign w:val="subscript"/>
              </w:rPr>
              <w:t>​</w:t>
            </w:r>
          </w:p>
          <w:p w14:paraId="340D9849" w14:textId="77777777" w:rsidR="00B40B50" w:rsidRPr="0034569E" w:rsidRDefault="00B40B50" w:rsidP="00B40B50">
            <w:pPr>
              <w:spacing w:after="0"/>
              <w:ind w:left="720"/>
              <w:rPr>
                <w:rFonts w:asciiTheme="majorBidi" w:hAnsiTheme="majorBidi" w:cstheme="majorBidi"/>
                <w:i/>
                <w:iCs/>
                <w:sz w:val="20"/>
                <w:szCs w:val="20"/>
              </w:rPr>
            </w:pPr>
            <w:r w:rsidRPr="0034569E">
              <w:rPr>
                <w:rFonts w:asciiTheme="majorBidi" w:hAnsiTheme="majorBidi" w:cstheme="majorBidi"/>
                <w:i/>
                <w:iCs/>
                <w:sz w:val="20"/>
                <w:szCs w:val="20"/>
              </w:rPr>
              <w:t xml:space="preserve">Number of layers for the lower skin, </w:t>
            </w:r>
            <m:oMath>
              <m:sSubSup>
                <m:sSubSupPr>
                  <m:ctrlPr>
                    <w:rPr>
                      <w:rFonts w:ascii="Cambria Math" w:hAnsi="Cambria Math" w:cstheme="majorBidi"/>
                      <w:i/>
                      <w:color w:val="000000" w:themeColor="text1"/>
                      <w:sz w:val="20"/>
                      <w:szCs w:val="20"/>
                    </w:rPr>
                  </m:ctrlPr>
                </m:sSubSupPr>
                <m:e>
                  <m:r>
                    <w:rPr>
                      <w:rFonts w:ascii="Cambria Math" w:hAnsi="Cambria Math" w:cstheme="majorBidi"/>
                      <w:color w:val="000000" w:themeColor="text1"/>
                      <w:sz w:val="20"/>
                      <w:szCs w:val="20"/>
                    </w:rPr>
                    <m:t>N</m:t>
                  </m:r>
                </m:e>
                <m:sub>
                  <m:r>
                    <w:rPr>
                      <w:rFonts w:ascii="Cambria Math" w:hAnsi="Cambria Math" w:cstheme="majorBidi"/>
                      <w:color w:val="000000" w:themeColor="text1"/>
                      <w:sz w:val="20"/>
                      <w:szCs w:val="20"/>
                    </w:rPr>
                    <m:t>i</m:t>
                  </m:r>
                </m:sub>
                <m:sup>
                  <m:r>
                    <w:rPr>
                      <w:rFonts w:ascii="Cambria Math" w:hAnsi="Cambria Math" w:cstheme="majorBidi"/>
                      <w:color w:val="000000" w:themeColor="text1"/>
                      <w:sz w:val="20"/>
                      <w:szCs w:val="20"/>
                    </w:rPr>
                    <m:t>L</m:t>
                  </m:r>
                </m:sup>
              </m:sSubSup>
            </m:oMath>
          </w:p>
          <w:p w14:paraId="0897F21A" w14:textId="77777777" w:rsidR="00B40B50" w:rsidRPr="0034569E" w:rsidRDefault="00B40B50" w:rsidP="00B40B50">
            <w:pPr>
              <w:spacing w:after="0"/>
              <w:ind w:left="720"/>
              <w:rPr>
                <w:rFonts w:asciiTheme="majorBidi" w:hAnsiTheme="majorBidi" w:cstheme="majorBidi"/>
                <w:i/>
                <w:iCs/>
                <w:sz w:val="20"/>
                <w:szCs w:val="20"/>
              </w:rPr>
            </w:pPr>
            <w:r w:rsidRPr="0034569E">
              <w:rPr>
                <w:rFonts w:asciiTheme="majorBidi" w:hAnsiTheme="majorBidi" w:cstheme="majorBidi"/>
                <w:i/>
                <w:iCs/>
                <w:sz w:val="20"/>
                <w:szCs w:val="20"/>
              </w:rPr>
              <w:t xml:space="preserve">Number of layers for the spar, </w:t>
            </w:r>
            <m:oMath>
              <m:sSup>
                <m:sSupPr>
                  <m:ctrlPr>
                    <w:rPr>
                      <w:rFonts w:ascii="Cambria Math" w:hAnsi="Cambria Math" w:cstheme="majorBidi"/>
                      <w:i/>
                      <w:iCs/>
                      <w:sz w:val="20"/>
                      <w:szCs w:val="20"/>
                      <w:vertAlign w:val="subscript"/>
                    </w:rPr>
                  </m:ctrlPr>
                </m:sSupPr>
                <m:e>
                  <m:r>
                    <w:rPr>
                      <w:rFonts w:ascii="Cambria Math" w:hAnsi="Cambria Math" w:cstheme="majorBidi"/>
                      <w:sz w:val="20"/>
                      <w:szCs w:val="20"/>
                      <w:vertAlign w:val="subscript"/>
                    </w:rPr>
                    <m:t>N</m:t>
                  </m:r>
                </m:e>
                <m:sup>
                  <m:r>
                    <w:rPr>
                      <w:rFonts w:ascii="Cambria Math" w:hAnsi="Cambria Math" w:cstheme="majorBidi"/>
                      <w:sz w:val="20"/>
                      <w:szCs w:val="20"/>
                      <w:vertAlign w:val="subscript"/>
                    </w:rPr>
                    <m:t>S</m:t>
                  </m:r>
                </m:sup>
              </m:sSup>
            </m:oMath>
          </w:p>
          <w:p w14:paraId="482F9128" w14:textId="77777777" w:rsidR="00B40B50" w:rsidRPr="0034569E" w:rsidRDefault="00B40B50" w:rsidP="00B40B50">
            <w:pPr>
              <w:spacing w:after="0"/>
              <w:ind w:left="720"/>
              <w:rPr>
                <w:rFonts w:asciiTheme="majorBidi" w:hAnsiTheme="majorBidi" w:cstheme="majorBidi"/>
                <w:i/>
                <w:iCs/>
                <w:sz w:val="20"/>
                <w:szCs w:val="20"/>
              </w:rPr>
            </w:pPr>
            <w:r w:rsidRPr="0034569E">
              <w:rPr>
                <w:rFonts w:asciiTheme="majorBidi" w:hAnsiTheme="majorBidi" w:cstheme="majorBidi"/>
                <w:i/>
                <w:iCs/>
                <w:sz w:val="20"/>
                <w:szCs w:val="20"/>
              </w:rPr>
              <w:t xml:space="preserve">Fiber angle for the upper skin, </w:t>
            </w:r>
            <m:oMath>
              <m:sSup>
                <m:sSupPr>
                  <m:ctrlPr>
                    <w:rPr>
                      <w:rFonts w:ascii="Cambria Math" w:hAnsi="Cambria Math" w:cstheme="majorBidi"/>
                      <w:i/>
                      <w:iCs/>
                      <w:sz w:val="20"/>
                      <w:szCs w:val="20"/>
                      <w:vertAlign w:val="subscript"/>
                    </w:rPr>
                  </m:ctrlPr>
                </m:sSupPr>
                <m:e>
                  <m:r>
                    <w:rPr>
                      <w:rFonts w:ascii="Cambria Math" w:hAnsi="Cambria Math" w:cstheme="majorBidi"/>
                      <w:sz w:val="20"/>
                      <w:szCs w:val="20"/>
                      <w:vertAlign w:val="subscript"/>
                    </w:rPr>
                    <m:t>θ</m:t>
                  </m:r>
                </m:e>
                <m:sup>
                  <m:r>
                    <w:rPr>
                      <w:rFonts w:ascii="Cambria Math" w:hAnsi="Cambria Math" w:cstheme="majorBidi"/>
                      <w:sz w:val="20"/>
                      <w:szCs w:val="20"/>
                      <w:vertAlign w:val="subscript"/>
                    </w:rPr>
                    <m:t>U</m:t>
                  </m:r>
                </m:sup>
              </m:sSup>
            </m:oMath>
          </w:p>
          <w:p w14:paraId="63E090D5" w14:textId="77777777" w:rsidR="00B40B50" w:rsidRPr="0034569E" w:rsidRDefault="00B40B50" w:rsidP="00B40B50">
            <w:pPr>
              <w:spacing w:after="0"/>
              <w:ind w:left="720"/>
              <w:rPr>
                <w:rFonts w:asciiTheme="majorBidi" w:hAnsiTheme="majorBidi" w:cstheme="majorBidi"/>
                <w:i/>
                <w:iCs/>
                <w:sz w:val="20"/>
                <w:szCs w:val="20"/>
              </w:rPr>
            </w:pPr>
            <w:r w:rsidRPr="0034569E">
              <w:rPr>
                <w:rFonts w:asciiTheme="majorBidi" w:hAnsiTheme="majorBidi" w:cstheme="majorBidi"/>
                <w:i/>
                <w:iCs/>
                <w:sz w:val="20"/>
                <w:szCs w:val="20"/>
              </w:rPr>
              <w:t>Fiber angle for the lower skin,</w:t>
            </w:r>
            <w:r w:rsidRPr="0034569E">
              <w:rPr>
                <w:rFonts w:asciiTheme="majorBidi" w:hAnsiTheme="majorBidi" w:cstheme="majorBidi"/>
                <w:i/>
                <w:iCs/>
                <w:sz w:val="20"/>
                <w:szCs w:val="20"/>
                <w:vertAlign w:val="subscript"/>
              </w:rPr>
              <w:t xml:space="preserve"> </w:t>
            </w:r>
            <m:oMath>
              <m:sSup>
                <m:sSupPr>
                  <m:ctrlPr>
                    <w:rPr>
                      <w:rFonts w:ascii="Cambria Math" w:hAnsi="Cambria Math" w:cstheme="majorBidi"/>
                      <w:i/>
                      <w:iCs/>
                      <w:sz w:val="20"/>
                      <w:szCs w:val="20"/>
                      <w:vertAlign w:val="subscript"/>
                    </w:rPr>
                  </m:ctrlPr>
                </m:sSupPr>
                <m:e>
                  <m:r>
                    <w:rPr>
                      <w:rFonts w:ascii="Cambria Math" w:hAnsi="Cambria Math" w:cstheme="majorBidi"/>
                      <w:sz w:val="20"/>
                      <w:szCs w:val="20"/>
                      <w:vertAlign w:val="subscript"/>
                    </w:rPr>
                    <m:t>θ</m:t>
                  </m:r>
                </m:e>
                <m:sup>
                  <m:r>
                    <w:rPr>
                      <w:rFonts w:ascii="Cambria Math" w:hAnsi="Cambria Math" w:cstheme="majorBidi"/>
                      <w:sz w:val="20"/>
                      <w:szCs w:val="20"/>
                      <w:vertAlign w:val="subscript"/>
                    </w:rPr>
                    <m:t>L</m:t>
                  </m:r>
                </m:sup>
              </m:sSup>
            </m:oMath>
          </w:p>
          <w:p w14:paraId="39212B66" w14:textId="77777777" w:rsidR="00B40B50" w:rsidRPr="0034569E" w:rsidRDefault="00B40B50" w:rsidP="00B40B50">
            <w:pPr>
              <w:spacing w:after="0"/>
              <w:ind w:left="720"/>
              <w:rPr>
                <w:rFonts w:asciiTheme="majorBidi" w:hAnsiTheme="majorBidi" w:cstheme="majorBidi"/>
                <w:i/>
                <w:iCs/>
                <w:sz w:val="20"/>
                <w:szCs w:val="20"/>
              </w:rPr>
            </w:pPr>
            <w:r w:rsidRPr="0034569E">
              <w:rPr>
                <w:rFonts w:asciiTheme="majorBidi" w:hAnsiTheme="majorBidi" w:cstheme="majorBidi"/>
                <w:i/>
                <w:iCs/>
                <w:sz w:val="20"/>
                <w:szCs w:val="20"/>
              </w:rPr>
              <w:t xml:space="preserve">Fiber angle for the spar, </w:t>
            </w:r>
            <m:oMath>
              <m:sSup>
                <m:sSupPr>
                  <m:ctrlPr>
                    <w:rPr>
                      <w:rFonts w:ascii="Cambria Math" w:hAnsi="Cambria Math" w:cstheme="majorBidi"/>
                      <w:i/>
                      <w:iCs/>
                      <w:sz w:val="20"/>
                      <w:szCs w:val="20"/>
                      <w:vertAlign w:val="subscript"/>
                    </w:rPr>
                  </m:ctrlPr>
                </m:sSupPr>
                <m:e>
                  <m:r>
                    <w:rPr>
                      <w:rFonts w:ascii="Cambria Math" w:hAnsi="Cambria Math" w:cstheme="majorBidi"/>
                      <w:sz w:val="20"/>
                      <w:szCs w:val="20"/>
                      <w:vertAlign w:val="subscript"/>
                    </w:rPr>
                    <m:t>θ</m:t>
                  </m:r>
                </m:e>
                <m:sup>
                  <m:r>
                    <w:rPr>
                      <w:rFonts w:ascii="Cambria Math" w:hAnsi="Cambria Math" w:cstheme="majorBidi"/>
                      <w:sz w:val="20"/>
                      <w:szCs w:val="20"/>
                      <w:vertAlign w:val="subscript"/>
                    </w:rPr>
                    <m:t>S</m:t>
                  </m:r>
                </m:sup>
              </m:sSup>
            </m:oMath>
          </w:p>
          <w:p w14:paraId="488AB0BC" w14:textId="77777777" w:rsidR="00B40B50" w:rsidRPr="0034569E" w:rsidRDefault="00B40B50" w:rsidP="00B40B50">
            <w:pPr>
              <w:spacing w:after="0"/>
              <w:ind w:left="720"/>
              <w:rPr>
                <w:rFonts w:asciiTheme="majorBidi" w:hAnsiTheme="majorBidi" w:cstheme="majorBidi"/>
                <w:i/>
                <w:iCs/>
                <w:sz w:val="20"/>
                <w:szCs w:val="20"/>
              </w:rPr>
            </w:pPr>
            <w:r w:rsidRPr="0034569E">
              <w:rPr>
                <w:rFonts w:asciiTheme="majorBidi" w:hAnsiTheme="majorBidi" w:cstheme="majorBidi"/>
                <w:i/>
                <w:iCs/>
                <w:sz w:val="20"/>
                <w:szCs w:val="20"/>
              </w:rPr>
              <w:t xml:space="preserve">Rib positions, </w:t>
            </w:r>
            <m:oMath>
              <m:sSup>
                <m:sSupPr>
                  <m:ctrlPr>
                    <w:rPr>
                      <w:rFonts w:ascii="Cambria Math" w:hAnsi="Cambria Math" w:cstheme="majorBidi"/>
                      <w:i/>
                      <w:iCs/>
                      <w:sz w:val="20"/>
                      <w:szCs w:val="20"/>
                      <w:vertAlign w:val="subscript"/>
                    </w:rPr>
                  </m:ctrlPr>
                </m:sSupPr>
                <m:e>
                  <m:r>
                    <w:rPr>
                      <w:rFonts w:ascii="Cambria Math" w:hAnsi="Cambria Math" w:cstheme="majorBidi"/>
                      <w:sz w:val="20"/>
                      <w:szCs w:val="20"/>
                      <w:vertAlign w:val="subscript"/>
                    </w:rPr>
                    <m:t>pos</m:t>
                  </m:r>
                </m:e>
                <m:sup>
                  <m:r>
                    <w:rPr>
                      <w:rFonts w:ascii="Cambria Math" w:hAnsi="Cambria Math" w:cstheme="majorBidi"/>
                      <w:sz w:val="20"/>
                      <w:szCs w:val="20"/>
                      <w:vertAlign w:val="subscript"/>
                    </w:rPr>
                    <m:t>R</m:t>
                  </m:r>
                </m:sup>
              </m:sSup>
            </m:oMath>
            <w:r w:rsidRPr="0034569E">
              <w:rPr>
                <w:rFonts w:asciiTheme="majorBidi" w:hAnsiTheme="majorBidi" w:cstheme="majorBidi"/>
                <w:i/>
                <w:iCs/>
                <w:sz w:val="20"/>
                <w:szCs w:val="20"/>
                <w:vertAlign w:val="subscript"/>
              </w:rPr>
              <w:t>.</w:t>
            </w:r>
          </w:p>
          <w:p w14:paraId="0BAAFD7B" w14:textId="77777777" w:rsidR="00B40B50" w:rsidRPr="0034569E" w:rsidRDefault="00B40B50" w:rsidP="00B40B50">
            <w:pPr>
              <w:spacing w:after="0"/>
              <w:rPr>
                <w:rFonts w:asciiTheme="majorBidi" w:hAnsiTheme="majorBidi" w:cstheme="majorBidi"/>
                <w:sz w:val="20"/>
                <w:szCs w:val="20"/>
              </w:rPr>
            </w:pPr>
            <w:r w:rsidRPr="0034569E">
              <w:rPr>
                <w:rFonts w:asciiTheme="majorBidi" w:hAnsiTheme="majorBidi" w:cstheme="majorBidi"/>
                <w:b/>
                <w:bCs/>
                <w:sz w:val="20"/>
                <w:szCs w:val="20"/>
              </w:rPr>
              <w:t>Constraints:</w:t>
            </w:r>
            <w:r w:rsidRPr="0034569E">
              <w:rPr>
                <w:rFonts w:asciiTheme="majorBidi" w:hAnsiTheme="majorBidi" w:cstheme="majorBidi"/>
                <w:sz w:val="20"/>
                <w:szCs w:val="20"/>
              </w:rPr>
              <w:t xml:space="preserve"> The optimization problem is subject to the following constraints:</w:t>
            </w:r>
          </w:p>
          <w:p w14:paraId="39CB21B7" w14:textId="77777777" w:rsidR="00B40B50" w:rsidRPr="00FF3D0C" w:rsidRDefault="00B40B50" w:rsidP="00B40B50">
            <w:pPr>
              <w:spacing w:after="0"/>
              <w:ind w:left="720"/>
              <w:rPr>
                <w:rFonts w:asciiTheme="majorBidi" w:hAnsiTheme="majorBidi" w:cstheme="majorBidi"/>
                <w:i/>
                <w:iCs/>
                <w:sz w:val="20"/>
                <w:szCs w:val="20"/>
              </w:rPr>
            </w:pPr>
            <w:r w:rsidRPr="00FF3D0C">
              <w:rPr>
                <w:rFonts w:asciiTheme="majorBidi" w:hAnsiTheme="majorBidi" w:cstheme="majorBidi"/>
                <w:i/>
                <w:iCs/>
                <w:sz w:val="20"/>
                <w:szCs w:val="20"/>
              </w:rPr>
              <w:t>Load Multiplier: Buckling(</w:t>
            </w:r>
            <w:r w:rsidRPr="00FF3D0C">
              <w:rPr>
                <w:rFonts w:asciiTheme="majorBidi" w:hAnsiTheme="majorBidi" w:cstheme="majorBidi"/>
                <w:b/>
                <w:bCs/>
                <w:sz w:val="20"/>
                <w:szCs w:val="20"/>
              </w:rPr>
              <w:t>x</w:t>
            </w:r>
            <w:r w:rsidRPr="00FF3D0C">
              <w:rPr>
                <w:rFonts w:asciiTheme="majorBidi" w:hAnsiTheme="majorBidi" w:cstheme="majorBidi"/>
                <w:i/>
                <w:iCs/>
                <w:sz w:val="20"/>
                <w:szCs w:val="20"/>
              </w:rPr>
              <w:t xml:space="preserve">), </w:t>
            </w:r>
          </w:p>
          <w:p w14:paraId="40D92EA4" w14:textId="77777777" w:rsidR="00B40B50" w:rsidRPr="0034569E" w:rsidRDefault="00B40B50" w:rsidP="00B40B50">
            <w:pPr>
              <w:spacing w:after="0"/>
              <w:ind w:left="720"/>
              <w:rPr>
                <w:rFonts w:asciiTheme="majorBidi" w:hAnsiTheme="majorBidi" w:cstheme="majorBidi"/>
                <w:i/>
                <w:iCs/>
                <w:sz w:val="20"/>
                <w:szCs w:val="20"/>
              </w:rPr>
            </w:pPr>
            <w:r w:rsidRPr="00FF3D0C">
              <w:rPr>
                <w:rFonts w:asciiTheme="majorBidi" w:hAnsiTheme="majorBidi" w:cstheme="majorBidi"/>
                <w:i/>
                <w:iCs/>
                <w:sz w:val="20"/>
                <w:szCs w:val="20"/>
              </w:rPr>
              <w:lastRenderedPageBreak/>
              <w:t>Inverse Reverse Factor: Static Strength(</w:t>
            </w:r>
            <w:r w:rsidRPr="00FF3D0C">
              <w:rPr>
                <w:rFonts w:asciiTheme="majorBidi" w:hAnsiTheme="majorBidi" w:cstheme="majorBidi"/>
                <w:b/>
                <w:bCs/>
                <w:sz w:val="20"/>
                <w:szCs w:val="20"/>
              </w:rPr>
              <w:t>x</w:t>
            </w:r>
            <w:r w:rsidRPr="00FF3D0C">
              <w:rPr>
                <w:rFonts w:asciiTheme="majorBidi" w:hAnsiTheme="majorBidi" w:cstheme="majorBidi"/>
                <w:i/>
                <w:iCs/>
                <w:sz w:val="20"/>
                <w:szCs w:val="20"/>
              </w:rPr>
              <w:t>) and Composite Failure(</w:t>
            </w:r>
            <w:r w:rsidRPr="00FF3D0C">
              <w:rPr>
                <w:rFonts w:asciiTheme="majorBidi" w:hAnsiTheme="majorBidi" w:cstheme="majorBidi"/>
                <w:b/>
                <w:bCs/>
                <w:sz w:val="20"/>
                <w:szCs w:val="20"/>
              </w:rPr>
              <w:t>x</w:t>
            </w:r>
            <w:r w:rsidRPr="00FF3D0C">
              <w:rPr>
                <w:rFonts w:asciiTheme="majorBidi" w:hAnsiTheme="majorBidi" w:cstheme="majorBidi"/>
                <w:i/>
                <w:iCs/>
                <w:sz w:val="20"/>
                <w:szCs w:val="20"/>
              </w:rPr>
              <w:t>)</w:t>
            </w:r>
          </w:p>
          <w:p w14:paraId="66DF1627" w14:textId="77777777" w:rsidR="00B40B50" w:rsidRPr="0034569E" w:rsidRDefault="00B40B50" w:rsidP="00B40B50">
            <w:pPr>
              <w:spacing w:after="0"/>
              <w:ind w:left="720"/>
              <w:rPr>
                <w:rFonts w:asciiTheme="majorBidi" w:hAnsiTheme="majorBidi" w:cstheme="majorBidi"/>
                <w:i/>
                <w:iCs/>
                <w:sz w:val="20"/>
                <w:szCs w:val="20"/>
              </w:rPr>
            </w:pPr>
            <w:r w:rsidRPr="0034569E">
              <w:rPr>
                <w:rFonts w:asciiTheme="majorBidi" w:hAnsiTheme="majorBidi" w:cstheme="majorBidi"/>
                <w:i/>
                <w:iCs/>
                <w:sz w:val="20"/>
                <w:szCs w:val="20"/>
              </w:rPr>
              <w:t>Flutter and Divergence: Aeroelastic Instability(</w:t>
            </w:r>
            <w:r w:rsidRPr="0034569E">
              <w:rPr>
                <w:rFonts w:asciiTheme="majorBidi" w:hAnsiTheme="majorBidi" w:cstheme="majorBidi"/>
                <w:b/>
                <w:bCs/>
                <w:sz w:val="20"/>
                <w:szCs w:val="20"/>
              </w:rPr>
              <w:t>x</w:t>
            </w:r>
            <w:r w:rsidRPr="0034569E">
              <w:rPr>
                <w:rFonts w:asciiTheme="majorBidi" w:hAnsiTheme="majorBidi" w:cstheme="majorBidi"/>
                <w:i/>
                <w:iCs/>
                <w:sz w:val="20"/>
                <w:szCs w:val="20"/>
              </w:rPr>
              <w:t>)</w:t>
            </w:r>
          </w:p>
          <w:p w14:paraId="0F69E38E" w14:textId="7DE5B32A" w:rsidR="00B40B50" w:rsidRPr="0034569E" w:rsidRDefault="00B40B50" w:rsidP="00B40B50">
            <w:pPr>
              <w:spacing w:after="0"/>
              <w:rPr>
                <w:rFonts w:asciiTheme="majorBidi" w:hAnsiTheme="majorBidi" w:cstheme="majorBidi"/>
                <w:i/>
                <w:iCs/>
                <w:sz w:val="20"/>
                <w:szCs w:val="20"/>
              </w:rPr>
            </w:pPr>
            <w:r w:rsidRPr="0034569E">
              <w:rPr>
                <w:rFonts w:asciiTheme="majorBidi" w:hAnsiTheme="majorBidi" w:cstheme="majorBidi"/>
                <w:i/>
                <w:iCs/>
                <w:color w:val="FF0000"/>
                <w:sz w:val="20"/>
                <w:szCs w:val="20"/>
              </w:rPr>
              <w:t xml:space="preserve">      </w:t>
            </w:r>
            <w:r w:rsidR="00596766" w:rsidRPr="0034569E">
              <w:rPr>
                <w:rFonts w:asciiTheme="majorBidi" w:hAnsiTheme="majorBidi" w:cstheme="majorBidi"/>
                <w:i/>
                <w:iCs/>
                <w:color w:val="FF0000"/>
                <w:sz w:val="20"/>
                <w:szCs w:val="20"/>
              </w:rPr>
              <w:t xml:space="preserve">     </w:t>
            </w:r>
            <w:r w:rsidR="00A7080A" w:rsidRPr="0034569E">
              <w:rPr>
                <w:rFonts w:asciiTheme="majorBidi" w:hAnsiTheme="majorBidi" w:cstheme="majorBidi"/>
                <w:i/>
                <w:iCs/>
                <w:color w:val="FF0000"/>
                <w:sz w:val="20"/>
                <w:szCs w:val="20"/>
              </w:rPr>
              <w:t xml:space="preserve">   </w:t>
            </w:r>
            <w:r w:rsidRPr="0034569E">
              <w:rPr>
                <w:rFonts w:asciiTheme="majorBidi" w:hAnsiTheme="majorBidi" w:cstheme="majorBidi"/>
                <w:i/>
                <w:iCs/>
                <w:sz w:val="20"/>
                <w:szCs w:val="20"/>
              </w:rPr>
              <w:t xml:space="preserve">Manufacturability: See Figure </w:t>
            </w:r>
            <w:r w:rsidR="00A14A39">
              <w:rPr>
                <w:rFonts w:asciiTheme="majorBidi" w:hAnsiTheme="majorBidi" w:cstheme="majorBidi"/>
                <w:i/>
                <w:iCs/>
                <w:sz w:val="20"/>
                <w:szCs w:val="20"/>
              </w:rPr>
              <w:t>2</w:t>
            </w:r>
          </w:p>
          <w:p w14:paraId="1761C870" w14:textId="3522B441" w:rsidR="00B40B50" w:rsidRPr="0034569E" w:rsidRDefault="00B40B50" w:rsidP="00B40B50">
            <w:pPr>
              <w:spacing w:after="0"/>
              <w:rPr>
                <w:rFonts w:asciiTheme="majorBidi" w:hAnsiTheme="majorBidi" w:cstheme="majorBidi"/>
                <w:i/>
                <w:iCs/>
                <w:sz w:val="18"/>
                <w:szCs w:val="18"/>
              </w:rPr>
            </w:pPr>
            <w:r w:rsidRPr="0034569E">
              <w:rPr>
                <w:rFonts w:ascii="Cambria Math" w:hAnsi="Cambria Math"/>
                <w:iCs/>
                <w:sz w:val="20"/>
                <w:szCs w:val="20"/>
              </w:rPr>
              <w:br/>
            </w:r>
            <m:oMathPara>
              <m:oMath>
                <m:sSub>
                  <m:sSubPr>
                    <m:ctrlPr>
                      <w:rPr>
                        <w:rFonts w:ascii="Cambria Math" w:hAnsi="Cambria Math"/>
                        <w:i/>
                        <w:sz w:val="18"/>
                        <w:szCs w:val="18"/>
                      </w:rPr>
                    </m:ctrlPr>
                  </m:sSubPr>
                  <m:e>
                    <m:r>
                      <w:rPr>
                        <w:rFonts w:ascii="Cambria Math" w:hAnsi="Cambria Math"/>
                        <w:sz w:val="18"/>
                        <w:szCs w:val="18"/>
                      </w:rPr>
                      <m:t>θ</m:t>
                    </m:r>
                  </m:e>
                  <m:sub>
                    <m:r>
                      <w:rPr>
                        <w:rFonts w:ascii="Cambria Math" w:hAnsi="Cambria Math"/>
                        <w:sz w:val="18"/>
                        <w:szCs w:val="18"/>
                      </w:rPr>
                      <m:t>max</m:t>
                    </m:r>
                  </m:sub>
                </m:sSub>
                <m:r>
                  <w:rPr>
                    <w:rFonts w:ascii="Cambria Math" w:eastAsiaTheme="minorEastAsia" w:hAnsi="Cambria Math"/>
                    <w:sz w:val="18"/>
                    <w:szCs w:val="18"/>
                  </w:rPr>
                  <m:t>=</m:t>
                </m:r>
                <m:func>
                  <m:funcPr>
                    <m:ctrlPr>
                      <w:rPr>
                        <w:rFonts w:ascii="Cambria Math" w:eastAsiaTheme="minorEastAsia" w:hAnsi="Cambria Math"/>
                        <w:i/>
                        <w:sz w:val="18"/>
                        <w:szCs w:val="18"/>
                      </w:rPr>
                    </m:ctrlPr>
                  </m:funcPr>
                  <m:fName>
                    <m:sSup>
                      <m:sSupPr>
                        <m:ctrlPr>
                          <w:rPr>
                            <w:rFonts w:ascii="Cambria Math" w:eastAsiaTheme="minorEastAsia" w:hAnsi="Cambria Math"/>
                            <w:i/>
                            <w:sz w:val="18"/>
                            <w:szCs w:val="18"/>
                          </w:rPr>
                        </m:ctrlPr>
                      </m:sSupPr>
                      <m:e>
                        <m:r>
                          <m:rPr>
                            <m:sty m:val="p"/>
                          </m:rPr>
                          <w:rPr>
                            <w:rFonts w:ascii="Cambria Math" w:hAnsi="Cambria Math"/>
                            <w:sz w:val="18"/>
                            <w:szCs w:val="18"/>
                          </w:rPr>
                          <m:t>tan</m:t>
                        </m:r>
                      </m:e>
                      <m:sup>
                        <m:r>
                          <w:rPr>
                            <w:rFonts w:ascii="Cambria Math" w:hAnsi="Cambria Math"/>
                            <w:sz w:val="18"/>
                            <w:szCs w:val="18"/>
                          </w:rPr>
                          <m:t>-1</m:t>
                        </m:r>
                      </m:sup>
                    </m:sSup>
                  </m:fName>
                  <m:e>
                    <m:d>
                      <m:dPr>
                        <m:ctrlPr>
                          <w:rPr>
                            <w:rFonts w:ascii="Cambria Math" w:eastAsiaTheme="minorEastAsia" w:hAnsi="Cambria Math"/>
                            <w:i/>
                            <w:sz w:val="18"/>
                            <w:szCs w:val="18"/>
                          </w:rPr>
                        </m:ctrlPr>
                      </m:dPr>
                      <m:e>
                        <m:f>
                          <m:fPr>
                            <m:ctrlPr>
                              <w:rPr>
                                <w:rFonts w:ascii="Cambria Math" w:eastAsiaTheme="minorEastAsia" w:hAnsi="Cambria Math"/>
                                <w:i/>
                                <w:sz w:val="18"/>
                                <w:szCs w:val="18"/>
                              </w:rPr>
                            </m:ctrlPr>
                          </m:fPr>
                          <m:num>
                            <m:sSup>
                              <m:sSupPr>
                                <m:ctrlPr>
                                  <w:rPr>
                                    <w:rFonts w:ascii="Cambria Math" w:eastAsiaTheme="minorEastAsia" w:hAnsi="Cambria Math"/>
                                    <w:i/>
                                    <w:sz w:val="18"/>
                                    <w:szCs w:val="18"/>
                                  </w:rPr>
                                </m:ctrlPr>
                              </m:sSupPr>
                              <m:e>
                                <m:r>
                                  <w:rPr>
                                    <w:rFonts w:ascii="Cambria Math" w:eastAsiaTheme="minorEastAsia" w:hAnsi="Cambria Math"/>
                                    <w:sz w:val="18"/>
                                    <w:szCs w:val="18"/>
                                  </w:rPr>
                                  <m:t>-L</m:t>
                                </m:r>
                              </m:e>
                              <m:sup>
                                <m:r>
                                  <w:rPr>
                                    <w:rFonts w:ascii="Cambria Math" w:eastAsiaTheme="minorEastAsia" w:hAnsi="Cambria Math"/>
                                    <w:sz w:val="18"/>
                                    <w:szCs w:val="18"/>
                                  </w:rPr>
                                  <m:t>2</m:t>
                                </m:r>
                              </m:sup>
                            </m:sSup>
                            <m:r>
                              <w:rPr>
                                <w:rFonts w:ascii="Cambria Math" w:eastAsiaTheme="minorEastAsia" w:hAnsi="Cambria Math"/>
                                <w:sz w:val="18"/>
                                <w:szCs w:val="18"/>
                              </w:rPr>
                              <m:t>b-c</m:t>
                            </m:r>
                            <m:rad>
                              <m:radPr>
                                <m:degHide m:val="1"/>
                                <m:ctrlPr>
                                  <w:rPr>
                                    <w:rFonts w:ascii="Cambria Math" w:eastAsiaTheme="minorEastAsia" w:hAnsi="Cambria Math"/>
                                    <w:i/>
                                    <w:sz w:val="18"/>
                                    <w:szCs w:val="18"/>
                                  </w:rPr>
                                </m:ctrlPr>
                              </m:radPr>
                              <m:deg/>
                              <m:e>
                                <m:sSup>
                                  <m:sSupPr>
                                    <m:ctrlPr>
                                      <w:rPr>
                                        <w:rFonts w:ascii="Cambria Math" w:eastAsiaTheme="minorEastAsia" w:hAnsi="Cambria Math"/>
                                        <w:i/>
                                        <w:sz w:val="18"/>
                                        <w:szCs w:val="18"/>
                                      </w:rPr>
                                    </m:ctrlPr>
                                  </m:sSupPr>
                                  <m:e>
                                    <m:r>
                                      <w:rPr>
                                        <w:rFonts w:ascii="Cambria Math" w:eastAsiaTheme="minorEastAsia" w:hAnsi="Cambria Math"/>
                                        <w:sz w:val="18"/>
                                        <w:szCs w:val="18"/>
                                      </w:rPr>
                                      <m:t>L</m:t>
                                    </m:r>
                                  </m:e>
                                  <m:sup>
                                    <m:r>
                                      <w:rPr>
                                        <w:rFonts w:ascii="Cambria Math" w:eastAsiaTheme="minorEastAsia" w:hAnsi="Cambria Math"/>
                                        <w:sz w:val="18"/>
                                        <w:szCs w:val="18"/>
                                      </w:rPr>
                                      <m:t>2</m:t>
                                    </m:r>
                                  </m:sup>
                                </m:sSup>
                                <m:d>
                                  <m:dPr>
                                    <m:ctrlPr>
                                      <w:rPr>
                                        <w:rFonts w:ascii="Cambria Math" w:eastAsiaTheme="minorEastAsia" w:hAnsi="Cambria Math"/>
                                        <w:i/>
                                        <w:sz w:val="18"/>
                                        <w:szCs w:val="18"/>
                                      </w:rPr>
                                    </m:ctrlPr>
                                  </m:dPr>
                                  <m:e>
                                    <m:sSup>
                                      <m:sSupPr>
                                        <m:ctrlPr>
                                          <w:rPr>
                                            <w:rFonts w:ascii="Cambria Math" w:eastAsiaTheme="minorEastAsia" w:hAnsi="Cambria Math"/>
                                            <w:i/>
                                            <w:sz w:val="18"/>
                                            <w:szCs w:val="18"/>
                                          </w:rPr>
                                        </m:ctrlPr>
                                      </m:sSupPr>
                                      <m:e>
                                        <m:r>
                                          <w:rPr>
                                            <w:rFonts w:ascii="Cambria Math" w:eastAsiaTheme="minorEastAsia" w:hAnsi="Cambria Math"/>
                                            <w:sz w:val="18"/>
                                            <w:szCs w:val="18"/>
                                          </w:rPr>
                                          <m:t>L</m:t>
                                        </m:r>
                                      </m:e>
                                      <m:sup>
                                        <m:r>
                                          <w:rPr>
                                            <w:rFonts w:ascii="Cambria Math" w:eastAsiaTheme="minorEastAsia" w:hAnsi="Cambria Math"/>
                                            <w:sz w:val="18"/>
                                            <w:szCs w:val="18"/>
                                          </w:rPr>
                                          <m:t>2</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b</m:t>
                                        </m:r>
                                      </m:e>
                                      <m:sup>
                                        <m:r>
                                          <w:rPr>
                                            <w:rFonts w:ascii="Cambria Math" w:eastAsiaTheme="minorEastAsia" w:hAnsi="Cambria Math"/>
                                            <w:sz w:val="18"/>
                                            <w:szCs w:val="18"/>
                                          </w:rPr>
                                          <m:t>2</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c</m:t>
                                        </m:r>
                                      </m:e>
                                      <m:sup>
                                        <m:r>
                                          <w:rPr>
                                            <w:rFonts w:ascii="Cambria Math" w:eastAsiaTheme="minorEastAsia" w:hAnsi="Cambria Math"/>
                                            <w:sz w:val="18"/>
                                            <w:szCs w:val="18"/>
                                          </w:rPr>
                                          <m:t>2</m:t>
                                        </m:r>
                                      </m:sup>
                                    </m:sSup>
                                  </m:e>
                                </m:d>
                              </m:e>
                            </m:rad>
                          </m:num>
                          <m:den>
                            <m:d>
                              <m:dPr>
                                <m:ctrlPr>
                                  <w:rPr>
                                    <w:rFonts w:ascii="Cambria Math" w:eastAsiaTheme="minorEastAsia" w:hAnsi="Cambria Math"/>
                                    <w:i/>
                                    <w:sz w:val="18"/>
                                    <w:szCs w:val="18"/>
                                  </w:rPr>
                                </m:ctrlPr>
                              </m:dPr>
                              <m:e>
                                <m:r>
                                  <w:rPr>
                                    <w:rFonts w:ascii="Cambria Math" w:eastAsiaTheme="minorEastAsia" w:hAnsi="Cambria Math"/>
                                    <w:sz w:val="18"/>
                                    <w:szCs w:val="18"/>
                                  </w:rPr>
                                  <m:t>-bc+L</m:t>
                                </m:r>
                                <m:rad>
                                  <m:radPr>
                                    <m:degHide m:val="1"/>
                                    <m:ctrlPr>
                                      <w:rPr>
                                        <w:rFonts w:ascii="Cambria Math" w:eastAsiaTheme="minorEastAsia" w:hAnsi="Cambria Math"/>
                                        <w:i/>
                                        <w:sz w:val="18"/>
                                        <w:szCs w:val="18"/>
                                      </w:rPr>
                                    </m:ctrlPr>
                                  </m:radPr>
                                  <m:deg/>
                                  <m:e>
                                    <m:sSup>
                                      <m:sSupPr>
                                        <m:ctrlPr>
                                          <w:rPr>
                                            <w:rFonts w:ascii="Cambria Math" w:eastAsiaTheme="minorEastAsia" w:hAnsi="Cambria Math"/>
                                            <w:i/>
                                            <w:sz w:val="18"/>
                                            <w:szCs w:val="18"/>
                                          </w:rPr>
                                        </m:ctrlPr>
                                      </m:sSupPr>
                                      <m:e>
                                        <m:r>
                                          <w:rPr>
                                            <w:rFonts w:ascii="Cambria Math" w:eastAsiaTheme="minorEastAsia" w:hAnsi="Cambria Math"/>
                                            <w:sz w:val="18"/>
                                            <w:szCs w:val="18"/>
                                          </w:rPr>
                                          <m:t>L</m:t>
                                        </m:r>
                                      </m:e>
                                      <m:sup>
                                        <m:r>
                                          <w:rPr>
                                            <w:rFonts w:ascii="Cambria Math" w:eastAsiaTheme="minorEastAsia" w:hAnsi="Cambria Math"/>
                                            <w:sz w:val="18"/>
                                            <w:szCs w:val="18"/>
                                          </w:rPr>
                                          <m:t>2</m:t>
                                        </m:r>
                                      </m:sup>
                                    </m:sSup>
                                    <m:d>
                                      <m:dPr>
                                        <m:ctrlPr>
                                          <w:rPr>
                                            <w:rFonts w:ascii="Cambria Math" w:eastAsiaTheme="minorEastAsia" w:hAnsi="Cambria Math"/>
                                            <w:i/>
                                            <w:sz w:val="18"/>
                                            <w:szCs w:val="18"/>
                                          </w:rPr>
                                        </m:ctrlPr>
                                      </m:dPr>
                                      <m:e>
                                        <m:sSup>
                                          <m:sSupPr>
                                            <m:ctrlPr>
                                              <w:rPr>
                                                <w:rFonts w:ascii="Cambria Math" w:eastAsiaTheme="minorEastAsia" w:hAnsi="Cambria Math"/>
                                                <w:i/>
                                                <w:sz w:val="18"/>
                                                <w:szCs w:val="18"/>
                                              </w:rPr>
                                            </m:ctrlPr>
                                          </m:sSupPr>
                                          <m:e>
                                            <m:r>
                                              <w:rPr>
                                                <w:rFonts w:ascii="Cambria Math" w:eastAsiaTheme="minorEastAsia" w:hAnsi="Cambria Math"/>
                                                <w:sz w:val="18"/>
                                                <w:szCs w:val="18"/>
                                              </w:rPr>
                                              <m:t>L</m:t>
                                            </m:r>
                                          </m:e>
                                          <m:sup>
                                            <m:r>
                                              <w:rPr>
                                                <w:rFonts w:ascii="Cambria Math" w:eastAsiaTheme="minorEastAsia" w:hAnsi="Cambria Math"/>
                                                <w:sz w:val="18"/>
                                                <w:szCs w:val="18"/>
                                              </w:rPr>
                                              <m:t>2</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b</m:t>
                                            </m:r>
                                          </m:e>
                                          <m:sup>
                                            <m:r>
                                              <w:rPr>
                                                <w:rFonts w:ascii="Cambria Math" w:eastAsiaTheme="minorEastAsia" w:hAnsi="Cambria Math"/>
                                                <w:sz w:val="18"/>
                                                <w:szCs w:val="18"/>
                                              </w:rPr>
                                              <m:t>2</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c</m:t>
                                            </m:r>
                                          </m:e>
                                          <m:sup>
                                            <m:r>
                                              <w:rPr>
                                                <w:rFonts w:ascii="Cambria Math" w:eastAsiaTheme="minorEastAsia" w:hAnsi="Cambria Math"/>
                                                <w:sz w:val="18"/>
                                                <w:szCs w:val="18"/>
                                              </w:rPr>
                                              <m:t>2</m:t>
                                            </m:r>
                                          </m:sup>
                                        </m:sSup>
                                      </m:e>
                                    </m:d>
                                  </m:e>
                                </m:rad>
                              </m:e>
                            </m:d>
                          </m:den>
                        </m:f>
                      </m:e>
                    </m:d>
                  </m:e>
                </m:func>
              </m:oMath>
            </m:oMathPara>
          </w:p>
          <w:p w14:paraId="1D53243E" w14:textId="77777777" w:rsidR="00B40B50" w:rsidRPr="0034569E" w:rsidRDefault="00B40B50" w:rsidP="00B40B50">
            <w:pPr>
              <w:spacing w:after="0"/>
              <w:rPr>
                <w:rFonts w:asciiTheme="majorBidi" w:hAnsiTheme="majorBidi" w:cstheme="majorBidi"/>
                <w:sz w:val="20"/>
                <w:szCs w:val="20"/>
              </w:rPr>
            </w:pPr>
            <w:r w:rsidRPr="0034569E">
              <w:rPr>
                <w:rFonts w:asciiTheme="majorBidi" w:hAnsiTheme="majorBidi" w:cstheme="majorBidi"/>
                <w:b/>
                <w:bCs/>
                <w:sz w:val="20"/>
                <w:szCs w:val="20"/>
              </w:rPr>
              <w:t>Load Cases:</w:t>
            </w:r>
            <w:r w:rsidRPr="0034569E">
              <w:rPr>
                <w:rFonts w:asciiTheme="majorBidi" w:hAnsiTheme="majorBidi" w:cstheme="majorBidi"/>
                <w:sz w:val="20"/>
                <w:szCs w:val="20"/>
              </w:rPr>
              <w:t xml:space="preserve"> The optimization considers three load cases:</w:t>
            </w:r>
          </w:p>
          <w:p w14:paraId="19A210CE" w14:textId="77777777" w:rsidR="00B40B50" w:rsidRPr="0034569E" w:rsidRDefault="00B40B50" w:rsidP="00B40B50">
            <w:pPr>
              <w:spacing w:after="0"/>
              <w:ind w:left="720"/>
              <w:rPr>
                <w:rFonts w:asciiTheme="majorBidi" w:hAnsiTheme="majorBidi" w:cstheme="majorBidi"/>
                <w:i/>
                <w:iCs/>
                <w:sz w:val="20"/>
                <w:szCs w:val="20"/>
              </w:rPr>
            </w:pPr>
            <w:r w:rsidRPr="0034569E">
              <w:rPr>
                <w:rFonts w:asciiTheme="majorBidi" w:hAnsiTheme="majorBidi" w:cstheme="majorBidi"/>
                <w:i/>
                <w:iCs/>
                <w:sz w:val="20"/>
                <w:szCs w:val="20"/>
              </w:rPr>
              <w:t xml:space="preserve">Static Load </w:t>
            </w:r>
            <w:r w:rsidRPr="0034569E">
              <w:rPr>
                <w:rFonts w:asciiTheme="majorBidi" w:hAnsiTheme="majorBidi" w:cstheme="majorBidi"/>
                <w:sz w:val="20"/>
                <w:szCs w:val="20"/>
              </w:rPr>
              <w:t>(Function of</w:t>
            </w:r>
            <w:r w:rsidRPr="0034569E">
              <w:rPr>
                <w:rFonts w:asciiTheme="majorBidi" w:hAnsiTheme="majorBidi" w:cstheme="majorBidi"/>
                <w:i/>
                <w:iCs/>
                <w:sz w:val="20"/>
                <w:szCs w:val="20"/>
              </w:rPr>
              <w:t xml:space="preserve"> flight speed</w:t>
            </w:r>
            <w:r w:rsidRPr="0034569E">
              <w:rPr>
                <w:rFonts w:asciiTheme="majorBidi" w:eastAsiaTheme="minorEastAsia" w:hAnsiTheme="majorBidi" w:cstheme="majorBidi"/>
                <w:i/>
                <w:iCs/>
                <w:sz w:val="20"/>
                <w:szCs w:val="20"/>
              </w:rPr>
              <w:t xml:space="preserve"> (U) and AOA (</w:t>
            </w:r>
            <w:r w:rsidRPr="0034569E">
              <w:rPr>
                <w:rFonts w:asciiTheme="majorBidi" w:hAnsiTheme="majorBidi" w:cstheme="majorBidi"/>
                <w:i/>
                <w:iCs/>
                <w:sz w:val="20"/>
                <w:szCs w:val="20"/>
              </w:rPr>
              <w:t>α)</w:t>
            </w:r>
            <w:r w:rsidRPr="0034569E">
              <w:rPr>
                <w:rFonts w:asciiTheme="majorBidi" w:hAnsiTheme="majorBidi" w:cstheme="majorBidi"/>
                <w:sz w:val="20"/>
                <w:szCs w:val="20"/>
              </w:rPr>
              <w:t>)</w:t>
            </w:r>
          </w:p>
          <w:p w14:paraId="796B5DBD" w14:textId="77777777" w:rsidR="00B40B50" w:rsidRPr="0034569E" w:rsidRDefault="00B40B50" w:rsidP="00B40B50">
            <w:pPr>
              <w:spacing w:after="0"/>
              <w:ind w:left="720"/>
              <w:rPr>
                <w:rFonts w:asciiTheme="majorBidi" w:hAnsiTheme="majorBidi" w:cstheme="majorBidi"/>
                <w:i/>
                <w:iCs/>
                <w:sz w:val="20"/>
                <w:szCs w:val="20"/>
              </w:rPr>
            </w:pPr>
            <w:r w:rsidRPr="0034569E">
              <w:rPr>
                <w:rFonts w:asciiTheme="majorBidi" w:hAnsiTheme="majorBidi" w:cstheme="majorBidi"/>
                <w:i/>
                <w:iCs/>
                <w:sz w:val="20"/>
                <w:szCs w:val="20"/>
              </w:rPr>
              <w:t xml:space="preserve">Dynamic Load </w:t>
            </w:r>
            <w:r w:rsidRPr="0034569E">
              <w:rPr>
                <w:rFonts w:asciiTheme="majorBidi" w:hAnsiTheme="majorBidi" w:cstheme="majorBidi"/>
                <w:sz w:val="20"/>
                <w:szCs w:val="20"/>
              </w:rPr>
              <w:t>(Function of</w:t>
            </w:r>
            <w:r w:rsidRPr="0034569E">
              <w:rPr>
                <w:rFonts w:asciiTheme="majorBidi" w:hAnsiTheme="majorBidi" w:cstheme="majorBidi"/>
                <w:i/>
                <w:iCs/>
                <w:sz w:val="20"/>
                <w:szCs w:val="20"/>
              </w:rPr>
              <w:t xml:space="preserve"> flight speed</w:t>
            </w:r>
            <w:r w:rsidRPr="0034569E">
              <w:rPr>
                <w:rFonts w:asciiTheme="majorBidi" w:eastAsiaTheme="minorEastAsia" w:hAnsiTheme="majorBidi" w:cstheme="majorBidi"/>
                <w:i/>
                <w:iCs/>
                <w:sz w:val="20"/>
                <w:szCs w:val="20"/>
              </w:rPr>
              <w:t xml:space="preserve"> (U) and AOA (</w:t>
            </w:r>
            <w:r w:rsidRPr="0034569E">
              <w:rPr>
                <w:rFonts w:asciiTheme="majorBidi" w:hAnsiTheme="majorBidi" w:cstheme="majorBidi"/>
                <w:i/>
                <w:iCs/>
                <w:sz w:val="20"/>
                <w:szCs w:val="20"/>
              </w:rPr>
              <w:t>α)</w:t>
            </w:r>
            <w:r w:rsidRPr="0034569E">
              <w:rPr>
                <w:rFonts w:asciiTheme="majorBidi" w:hAnsiTheme="majorBidi" w:cstheme="majorBidi"/>
                <w:sz w:val="20"/>
                <w:szCs w:val="20"/>
              </w:rPr>
              <w:t xml:space="preserve">) </w:t>
            </w:r>
          </w:p>
          <w:p w14:paraId="26F810A0" w14:textId="059230CC" w:rsidR="00B40B50" w:rsidRPr="0034569E" w:rsidRDefault="00B40B50" w:rsidP="00B40B50">
            <w:pPr>
              <w:spacing w:after="0"/>
              <w:ind w:left="720"/>
              <w:rPr>
                <w:rFonts w:asciiTheme="majorBidi" w:hAnsiTheme="majorBidi" w:cstheme="majorBidi"/>
                <w:iCs/>
                <w:sz w:val="20"/>
                <w:szCs w:val="20"/>
              </w:rPr>
            </w:pPr>
            <w:r w:rsidRPr="0034569E">
              <w:rPr>
                <w:rFonts w:asciiTheme="majorBidi" w:hAnsiTheme="majorBidi" w:cstheme="majorBidi"/>
                <w:i/>
                <w:iCs/>
                <w:sz w:val="20"/>
                <w:szCs w:val="20"/>
              </w:rPr>
              <w:t xml:space="preserve">Gust Load </w:t>
            </w:r>
            <w:r w:rsidRPr="0034569E">
              <w:rPr>
                <w:rFonts w:asciiTheme="majorBidi" w:hAnsiTheme="majorBidi" w:cstheme="majorBidi"/>
                <w:sz w:val="20"/>
                <w:szCs w:val="20"/>
              </w:rPr>
              <w:t>(Function of</w:t>
            </w:r>
            <w:r w:rsidRPr="0034569E">
              <w:rPr>
                <w:rFonts w:asciiTheme="majorBidi" w:hAnsiTheme="majorBidi" w:cstheme="majorBidi"/>
                <w:i/>
                <w:iCs/>
                <w:sz w:val="20"/>
                <w:szCs w:val="20"/>
              </w:rPr>
              <w:t xml:space="preserve"> </w:t>
            </w:r>
            <w:r w:rsidRPr="0034569E">
              <w:rPr>
                <w:rFonts w:asciiTheme="majorBidi" w:eastAsiaTheme="minorEastAsia" w:hAnsiTheme="majorBidi" w:cstheme="majorBidi"/>
                <w:i/>
                <w:iCs/>
                <w:sz w:val="20"/>
                <w:szCs w:val="20"/>
              </w:rPr>
              <w:t xml:space="preserve">gust frequencies </w:t>
            </w:r>
            <m:oMath>
              <m:r>
                <w:rPr>
                  <w:rFonts w:ascii="Cambria Math" w:eastAsiaTheme="minorEastAsia" w:hAnsi="Cambria Math" w:cstheme="majorBidi"/>
                  <w:sz w:val="20"/>
                  <w:szCs w:val="20"/>
                </w:rPr>
                <m:t>(</m:t>
              </m:r>
              <m:r>
                <w:rPr>
                  <w:rFonts w:ascii="Cambria Math" w:hAnsi="Cambria Math" w:cstheme="majorBidi"/>
                  <w:sz w:val="20"/>
                  <w:szCs w:val="20"/>
                </w:rPr>
                <m:t>F)</m:t>
              </m:r>
            </m:oMath>
            <w:r w:rsidRPr="0034569E">
              <w:rPr>
                <w:rFonts w:asciiTheme="majorBidi" w:eastAsiaTheme="minorEastAsia" w:hAnsiTheme="majorBidi" w:cstheme="majorBidi"/>
                <w:i/>
                <w:iCs/>
                <w:sz w:val="20"/>
                <w:szCs w:val="20"/>
              </w:rPr>
              <w:t xml:space="preserve"> and gust </w:t>
            </w:r>
            <w:r w:rsidR="003F5243">
              <w:rPr>
                <w:rFonts w:asciiTheme="majorBidi" w:eastAsiaTheme="minorEastAsia" w:hAnsiTheme="majorBidi" w:cstheme="majorBidi"/>
                <w:i/>
                <w:iCs/>
                <w:sz w:val="20"/>
                <w:szCs w:val="20"/>
              </w:rPr>
              <w:t>ratio</w:t>
            </w:r>
            <w:r w:rsidRPr="0034569E">
              <w:rPr>
                <w:rFonts w:asciiTheme="majorBidi" w:eastAsiaTheme="minorEastAsia" w:hAnsiTheme="majorBidi" w:cstheme="majorBidi"/>
                <w:i/>
                <w:iCs/>
                <w:sz w:val="20"/>
                <w:szCs w:val="20"/>
              </w:rPr>
              <w:t xml:space="preserve"> </w:t>
            </w:r>
            <m:oMath>
              <m:r>
                <w:rPr>
                  <w:rFonts w:ascii="Cambria Math" w:eastAsiaTheme="minorEastAsia" w:hAnsi="Cambria Math" w:cstheme="majorBidi"/>
                  <w:sz w:val="20"/>
                  <w:szCs w:val="20"/>
                </w:rPr>
                <m:t>(</m:t>
              </m:r>
              <m:r>
                <w:rPr>
                  <w:rFonts w:ascii="Cambria Math" w:hAnsi="Cambria Math" w:cstheme="majorBidi"/>
                  <w:sz w:val="20"/>
                  <w:szCs w:val="20"/>
                </w:rPr>
                <m:t>WG)</m:t>
              </m:r>
            </m:oMath>
            <w:r w:rsidRPr="0034569E">
              <w:rPr>
                <w:rFonts w:asciiTheme="majorBidi" w:eastAsiaTheme="minorEastAsia" w:hAnsiTheme="majorBidi" w:cstheme="majorBidi"/>
                <w:iCs/>
                <w:sz w:val="20"/>
                <w:szCs w:val="20"/>
              </w:rPr>
              <w:t>)</w:t>
            </w:r>
          </w:p>
        </w:tc>
      </w:tr>
    </w:tbl>
    <w:p w14:paraId="2BA7C065" w14:textId="77777777" w:rsidR="007C4647" w:rsidRDefault="007C4647" w:rsidP="007C4647">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C207B" w14:paraId="64B75F2B" w14:textId="77777777" w:rsidTr="0034569E">
        <w:tc>
          <w:tcPr>
            <w:tcW w:w="9350" w:type="dxa"/>
          </w:tcPr>
          <w:p w14:paraId="15CFECAD" w14:textId="2291B448" w:rsidR="001C207B" w:rsidRDefault="001C207B" w:rsidP="007C4647">
            <w:pPr>
              <w:pStyle w:val="BodyText"/>
            </w:pPr>
            <w:r>
              <w:rPr>
                <w:noProof/>
              </w:rPr>
              <w:drawing>
                <wp:anchor distT="0" distB="0" distL="114300" distR="114300" simplePos="0" relativeHeight="251659264" behindDoc="1" locked="0" layoutInCell="1" allowOverlap="1" wp14:anchorId="4ABDFA22" wp14:editId="781C40EA">
                  <wp:simplePos x="0" y="0"/>
                  <wp:positionH relativeFrom="column">
                    <wp:posOffset>774065</wp:posOffset>
                  </wp:positionH>
                  <wp:positionV relativeFrom="paragraph">
                    <wp:posOffset>0</wp:posOffset>
                  </wp:positionV>
                  <wp:extent cx="4114800" cy="1002030"/>
                  <wp:effectExtent l="0" t="0" r="0" b="7620"/>
                  <wp:wrapTight wrapText="bothSides">
                    <wp:wrapPolygon edited="0">
                      <wp:start x="0" y="0"/>
                      <wp:lineTo x="0" y="21354"/>
                      <wp:lineTo x="21500" y="21354"/>
                      <wp:lineTo x="21500" y="0"/>
                      <wp:lineTo x="0" y="0"/>
                    </wp:wrapPolygon>
                  </wp:wrapTight>
                  <wp:docPr id="150732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2680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1002030"/>
                          </a:xfrm>
                          <a:prstGeom prst="rect">
                            <a:avLst/>
                          </a:prstGeom>
                        </pic:spPr>
                      </pic:pic>
                    </a:graphicData>
                  </a:graphic>
                  <wp14:sizeRelH relativeFrom="margin">
                    <wp14:pctWidth>0</wp14:pctWidth>
                  </wp14:sizeRelH>
                  <wp14:sizeRelV relativeFrom="margin">
                    <wp14:pctHeight>0</wp14:pctHeight>
                  </wp14:sizeRelV>
                </wp:anchor>
              </w:drawing>
            </w:r>
          </w:p>
        </w:tc>
      </w:tr>
      <w:tr w:rsidR="001C207B" w14:paraId="285608E4" w14:textId="77777777" w:rsidTr="0034569E">
        <w:tc>
          <w:tcPr>
            <w:tcW w:w="9350" w:type="dxa"/>
          </w:tcPr>
          <w:p w14:paraId="69CAE8E8" w14:textId="4C0606B4" w:rsidR="001C207B" w:rsidRPr="001C207B" w:rsidRDefault="001C207B" w:rsidP="00E261FC">
            <w:pPr>
              <w:pStyle w:val="MDPI31text"/>
              <w:spacing w:before="240"/>
              <w:ind w:left="0" w:firstLine="0"/>
              <w:jc w:val="left"/>
              <w:rPr>
                <w:rFonts w:ascii="Times New Roman" w:hAnsi="Times New Roman"/>
                <w:snapToGrid/>
                <w:kern w:val="0"/>
                <w:sz w:val="24"/>
                <w:szCs w:val="24"/>
                <w:lang w:eastAsia="en-US" w:bidi="ar-SA"/>
                <w14:ligatures w14:val="none"/>
              </w:rPr>
            </w:pPr>
            <w:r w:rsidRPr="001C207B">
              <w:rPr>
                <w:rFonts w:ascii="Times New Roman" w:hAnsi="Times New Roman"/>
                <w:snapToGrid/>
                <w:kern w:val="0"/>
                <w:sz w:val="24"/>
                <w:szCs w:val="24"/>
                <w:lang w:eastAsia="en-US" w:bidi="ar-SA"/>
                <w14:ligatures w14:val="none"/>
              </w:rPr>
              <w:t xml:space="preserve">Figure </w:t>
            </w:r>
            <w:r w:rsidR="00A14A39">
              <w:rPr>
                <w:rFonts w:ascii="Times New Roman" w:hAnsi="Times New Roman"/>
                <w:snapToGrid/>
                <w:kern w:val="0"/>
                <w:sz w:val="24"/>
                <w:szCs w:val="24"/>
                <w:lang w:eastAsia="en-US" w:bidi="ar-SA"/>
                <w14:ligatures w14:val="none"/>
              </w:rPr>
              <w:t>2</w:t>
            </w:r>
            <w:r w:rsidRPr="001C207B">
              <w:rPr>
                <w:rFonts w:ascii="Times New Roman" w:hAnsi="Times New Roman"/>
                <w:snapToGrid/>
                <w:kern w:val="0"/>
                <w:sz w:val="24"/>
                <w:szCs w:val="24"/>
                <w:lang w:eastAsia="en-US" w:bidi="ar-SA"/>
                <w14:ligatures w14:val="none"/>
              </w:rPr>
              <w:t xml:space="preserve">. Ply angle and section length, where, the fiber fabric width is </w:t>
            </w:r>
            <w:r w:rsidRPr="0034569E">
              <w:rPr>
                <w:rFonts w:ascii="Times New Roman" w:hAnsi="Times New Roman"/>
                <w:i/>
                <w:iCs/>
                <w:snapToGrid/>
                <w:kern w:val="0"/>
                <w:sz w:val="24"/>
                <w:szCs w:val="24"/>
                <w:lang w:eastAsia="en-US" w:bidi="ar-SA"/>
                <w14:ligatures w14:val="none"/>
              </w:rPr>
              <w:t>b</w:t>
            </w:r>
            <w:r w:rsidRPr="001C207B">
              <w:rPr>
                <w:rFonts w:ascii="Times New Roman" w:hAnsi="Times New Roman"/>
                <w:snapToGrid/>
                <w:kern w:val="0"/>
                <w:sz w:val="24"/>
                <w:szCs w:val="24"/>
                <w:lang w:eastAsia="en-US" w:bidi="ar-SA"/>
                <w14:ligatures w14:val="none"/>
              </w:rPr>
              <w:t xml:space="preserve">, the ply lamina width is </w:t>
            </w:r>
            <w:r w:rsidRPr="0034569E">
              <w:rPr>
                <w:rFonts w:ascii="Times New Roman" w:hAnsi="Times New Roman"/>
                <w:i/>
                <w:iCs/>
                <w:snapToGrid/>
                <w:kern w:val="0"/>
                <w:sz w:val="24"/>
                <w:szCs w:val="24"/>
                <w:lang w:eastAsia="en-US" w:bidi="ar-SA"/>
                <w14:ligatures w14:val="none"/>
              </w:rPr>
              <w:t>c</w:t>
            </w:r>
            <w:r w:rsidRPr="001C207B">
              <w:rPr>
                <w:rFonts w:ascii="Times New Roman" w:hAnsi="Times New Roman"/>
                <w:snapToGrid/>
                <w:kern w:val="0"/>
                <w:sz w:val="24"/>
                <w:szCs w:val="24"/>
                <w:lang w:eastAsia="en-US" w:bidi="ar-SA"/>
                <w14:ligatures w14:val="none"/>
              </w:rPr>
              <w:t xml:space="preserve"> and each lamina's length </w:t>
            </w:r>
            <w:proofErr w:type="gramStart"/>
            <w:r w:rsidRPr="001C207B">
              <w:rPr>
                <w:rFonts w:ascii="Times New Roman" w:hAnsi="Times New Roman"/>
                <w:snapToGrid/>
                <w:kern w:val="0"/>
                <w:sz w:val="24"/>
                <w:szCs w:val="24"/>
                <w:lang w:eastAsia="en-US" w:bidi="ar-SA"/>
                <w14:ligatures w14:val="none"/>
              </w:rPr>
              <w:t>is</w:t>
            </w:r>
            <w:proofErr w:type="gramEnd"/>
            <w:r w:rsidRPr="001C207B">
              <w:rPr>
                <w:rFonts w:ascii="Times New Roman" w:hAnsi="Times New Roman"/>
                <w:snapToGrid/>
                <w:kern w:val="0"/>
                <w:sz w:val="24"/>
                <w:szCs w:val="24"/>
                <w:lang w:eastAsia="en-US" w:bidi="ar-SA"/>
                <w14:ligatures w14:val="none"/>
              </w:rPr>
              <w:t xml:space="preserve"> </w:t>
            </w:r>
            <w:r w:rsidRPr="0034569E">
              <w:rPr>
                <w:rFonts w:ascii="Times New Roman" w:hAnsi="Times New Roman"/>
                <w:i/>
                <w:iCs/>
                <w:snapToGrid/>
                <w:kern w:val="0"/>
                <w:sz w:val="24"/>
                <w:szCs w:val="24"/>
                <w:lang w:eastAsia="en-US" w:bidi="ar-SA"/>
                <w14:ligatures w14:val="none"/>
              </w:rPr>
              <w:t>L</w:t>
            </w:r>
            <w:r w:rsidRPr="001C207B">
              <w:rPr>
                <w:rFonts w:ascii="Times New Roman" w:hAnsi="Times New Roman"/>
                <w:snapToGrid/>
                <w:kern w:val="0"/>
                <w:sz w:val="24"/>
                <w:szCs w:val="24"/>
                <w:lang w:eastAsia="en-US" w:bidi="ar-SA"/>
                <w14:ligatures w14:val="none"/>
              </w:rPr>
              <w:t>.</w:t>
            </w:r>
          </w:p>
        </w:tc>
      </w:tr>
    </w:tbl>
    <w:p w14:paraId="05C4194A" w14:textId="77777777" w:rsidR="007945D8" w:rsidRDefault="007945D8" w:rsidP="007C4647">
      <w:pPr>
        <w:pStyle w:val="BodyText"/>
      </w:pPr>
    </w:p>
    <w:p w14:paraId="1504B4C5" w14:textId="6F623C8D" w:rsidR="00221A24" w:rsidRPr="00221A24" w:rsidRDefault="007945D8" w:rsidP="00221A24">
      <w:pPr>
        <w:pStyle w:val="BodyText"/>
        <w:rPr>
          <w:b/>
          <w:bCs/>
        </w:rPr>
      </w:pPr>
      <w:r>
        <w:rPr>
          <w:b/>
          <w:bCs/>
        </w:rPr>
        <w:t>3 DESIGN</w:t>
      </w:r>
      <w:r w:rsidRPr="00221A24">
        <w:rPr>
          <w:b/>
          <w:bCs/>
        </w:rPr>
        <w:t xml:space="preserve"> FRAMEWORK</w:t>
      </w:r>
    </w:p>
    <w:p w14:paraId="7097B445" w14:textId="439A3A01" w:rsidR="00221A24" w:rsidRPr="007945D8" w:rsidRDefault="00642B77" w:rsidP="00221A24">
      <w:pPr>
        <w:pStyle w:val="BodyText"/>
        <w:rPr>
          <w:b/>
          <w:bCs/>
        </w:rPr>
      </w:pPr>
      <w:proofErr w:type="gramStart"/>
      <w:r w:rsidRPr="007945D8">
        <w:rPr>
          <w:b/>
          <w:bCs/>
        </w:rPr>
        <w:t>3.1</w:t>
      </w:r>
      <w:r w:rsidR="007945D8">
        <w:rPr>
          <w:b/>
          <w:bCs/>
        </w:rPr>
        <w:t xml:space="preserve"> </w:t>
      </w:r>
      <w:r w:rsidR="00221A24" w:rsidRPr="007945D8">
        <w:rPr>
          <w:b/>
          <w:bCs/>
        </w:rPr>
        <w:t xml:space="preserve"> Structural</w:t>
      </w:r>
      <w:proofErr w:type="gramEnd"/>
      <w:r w:rsidR="00221A24" w:rsidRPr="007945D8">
        <w:rPr>
          <w:b/>
          <w:bCs/>
        </w:rPr>
        <w:t xml:space="preserve"> analysis </w:t>
      </w:r>
    </w:p>
    <w:p w14:paraId="3B031074" w14:textId="6C451660" w:rsidR="00C23EE6" w:rsidRDefault="00C23EE6" w:rsidP="00C23EE6">
      <w:pPr>
        <w:pStyle w:val="BodyText"/>
      </w:pPr>
      <w:r>
        <w:t xml:space="preserve">Finite Element </w:t>
      </w:r>
      <w:r w:rsidR="00A7592A">
        <w:t>Method</w:t>
      </w:r>
      <w:r>
        <w:t xml:space="preserve"> (FE</w:t>
      </w:r>
      <w:r w:rsidR="00A7592A">
        <w:t>M</w:t>
      </w:r>
      <w:r>
        <w:t xml:space="preserve">) is utilized to thoroughly examine the composite wing structure. This analysis incorporates primary and secondary buckling equations, taking into account the structural complexities, material characteristics, and loading circumstances. </w:t>
      </w:r>
      <w:r w:rsidR="00A7592A">
        <w:t>FEM</w:t>
      </w:r>
      <w:r>
        <w:t xml:space="preserve"> utilizes numerical simulations to accurately determine critical loads and buckling modes, offering a comprehensive insight into the structural behavior of the wing. </w:t>
      </w:r>
    </w:p>
    <w:p w14:paraId="7028A0F6" w14:textId="517706ED" w:rsidR="00657FCD" w:rsidRDefault="00C23EE6" w:rsidP="000A1111">
      <w:pPr>
        <w:pStyle w:val="BodyText"/>
      </w:pPr>
      <w:r>
        <w:t xml:space="preserve">The evaluation of the durability of the composite wing requires the implementation of the Tsai-Wu failure principle, the derivation of the stress state within the plane using </w:t>
      </w:r>
      <w:r w:rsidR="00A7592A">
        <w:t>FEM</w:t>
      </w:r>
      <w:r>
        <w:t>, and the calculation of strength ratios based on the stress components within the plane. To investigate out-of-plane failure, it is necessary to detect delamination events using a quadratic stress criterion and construct cohesive behavior between adjacent layers based on the surface</w:t>
      </w:r>
      <w:r w:rsidR="000A1111">
        <w:t xml:space="preserve"> [25]</w:t>
      </w:r>
      <w:r>
        <w:t xml:space="preserve">. </w:t>
      </w:r>
      <w:r w:rsidRPr="00C23EE6">
        <w:t xml:space="preserve">In the context of safety analysis, the </w:t>
      </w:r>
      <w:r>
        <w:t>Inverse Reserve Factor (IRF)</w:t>
      </w:r>
      <w:r w:rsidRPr="00C23EE6">
        <w:t xml:space="preserve"> serves as an additional statistic to the Safety Factor (SF). The Safety Factor measures the margin to failure by multiplying the applied load, whereas the Inverse Reliability Factor (IRF) represents the failure load as the applied load divided by IRF. A Safety Factor more than one indicates a surplus of safety, meaning there is a positive margin before failure. Conversely, an </w:t>
      </w:r>
      <w:r w:rsidR="000A1111">
        <w:t>IRF</w:t>
      </w:r>
      <w:r w:rsidRPr="00C23EE6">
        <w:t xml:space="preserve"> greater than one suggests a possibility of failure. The formula for the IRF is mathematically expressed as the reciprocal of the Safety Factor (IRF = 1/SF). Reserve factors have critical values ranging from zero to one, whereas non-critical values extend from one to infinity. The examination of the composite structure's Safety Margins (SM=SF-1) takes into account several parameters, including fiber failure, matrix failure, in-plane shear failure, out-of-plane shear failure, delamination, and the Tsai-Wu factor. This comprehensive </w:t>
      </w:r>
      <w:r w:rsidRPr="00C23EE6">
        <w:lastRenderedPageBreak/>
        <w:t>approach ensures a thorough assessment of the safety margins. The focus on non-critical values, whether shown quantitatively or visually through contour plots, underscores their importance relative to crucial values.</w:t>
      </w:r>
    </w:p>
    <w:p w14:paraId="6BE6AF70" w14:textId="5843F155" w:rsidR="00657FCD" w:rsidRPr="00BF4116" w:rsidRDefault="000A1111" w:rsidP="00C23EE6">
      <w:pPr>
        <w:pStyle w:val="BodyText"/>
        <w:rPr>
          <w:b/>
          <w:bCs/>
        </w:rPr>
      </w:pPr>
      <w:r>
        <w:rPr>
          <w:b/>
          <w:bCs/>
        </w:rPr>
        <w:t xml:space="preserve">3.2 </w:t>
      </w:r>
      <w:r w:rsidR="00657FCD" w:rsidRPr="00BF4116">
        <w:rPr>
          <w:b/>
          <w:bCs/>
        </w:rPr>
        <w:t xml:space="preserve">Aeroelastic </w:t>
      </w:r>
      <w:r w:rsidR="0030546A">
        <w:rPr>
          <w:b/>
          <w:bCs/>
        </w:rPr>
        <w:t>a</w:t>
      </w:r>
      <w:r w:rsidR="00657FCD" w:rsidRPr="00BF4116">
        <w:rPr>
          <w:b/>
          <w:bCs/>
        </w:rPr>
        <w:t>nalysis</w:t>
      </w:r>
    </w:p>
    <w:p w14:paraId="58551456" w14:textId="382B4983" w:rsidR="00620D4E" w:rsidRDefault="00657FCD" w:rsidP="00620D4E">
      <w:pPr>
        <w:pStyle w:val="BodyText"/>
      </w:pPr>
      <w:r>
        <w:t xml:space="preserve">Two-way coupling is used to solve the present </w:t>
      </w:r>
      <w:r w:rsidR="00ED2524">
        <w:t>“</w:t>
      </w:r>
      <w:r w:rsidR="00173720">
        <w:t xml:space="preserve">geometrically nonlinear </w:t>
      </w:r>
      <w:r w:rsidR="00ED6A8E">
        <w:t>S</w:t>
      </w:r>
      <w:r w:rsidR="007F2E08">
        <w:t xml:space="preserve">tatic </w:t>
      </w:r>
      <w:r>
        <w:t>aeroelastic problem</w:t>
      </w:r>
      <w:r w:rsidR="00ED2524">
        <w:t>”</w:t>
      </w:r>
      <w:r>
        <w:t xml:space="preserve">, where the aerodynamic and structural solvers are integrated and exchange information continuously or at very short intervals. In two-way coupling, the aerodynamic and structural responses influence each other significantly and are updated iteratively until a converged solution is reached. The flowchart provided in Figure </w:t>
      </w:r>
      <w:r w:rsidR="007F2E08">
        <w:t>3</w:t>
      </w:r>
      <w:r>
        <w:t xml:space="preserve"> outlines a sophisticated computational approach known as two-way coupling for </w:t>
      </w:r>
      <w:r w:rsidR="007552FC">
        <w:t xml:space="preserve">static </w:t>
      </w:r>
      <w:r w:rsidR="00F865C4">
        <w:t>a</w:t>
      </w:r>
      <w:r>
        <w:t>eroelastic analysis. This method is pivotal for the detailed study of nonlinear aeroelasticity of high aspect ratio wing where the interactions between the structural dynamics and the inflow aerodynamics are both critical for the aerostructure's performance. The aeroelastic analysis discussed here involves iterative steps within a single time-step of a simulation, demanding convergence in both the aerodynamic and structure fields.</w:t>
      </w:r>
      <w:r w:rsidR="008A01D4" w:rsidRPr="008A01D4">
        <w:t xml:space="preserve"> In a two-way aeroelastic coupling method, lookup tables serve as intermediary repositories storing pre-computed aerodynamic coefficients or forces correlated with various structural deformations and flow conditions. By organizing aerodynamic and structural responses into lookup tables and employing interpolation techniques, the method ensures consistent coupling between the two domains, enabling accurate predictions of the </w:t>
      </w:r>
      <w:r w:rsidR="007552FC">
        <w:t>wing</w:t>
      </w:r>
      <w:r w:rsidR="008A01D4" w:rsidRPr="008A01D4">
        <w:t>'s aeroelastic behavior while enhancing computational efficiency. This iterative process of interpolation within lookup tables continues until convergence is reached, iteratively refining the aerodynamic and structural solutions until they align, making the approach valuable for real-time simulations and design optimization studies.</w:t>
      </w:r>
      <w:r w:rsidR="008A01D4">
        <w:t xml:space="preserve"> </w:t>
      </w:r>
      <w:r w:rsidR="00C8531B">
        <w:t xml:space="preserve"> </w:t>
      </w:r>
      <w:r w:rsidR="00620D4E">
        <w:t xml:space="preserve">In addition, </w:t>
      </w:r>
      <w:proofErr w:type="gramStart"/>
      <w:r w:rsidRPr="00657FCD">
        <w:t>The</w:t>
      </w:r>
      <w:proofErr w:type="gramEnd"/>
      <w:r w:rsidRPr="00657FCD">
        <w:t xml:space="preserve"> flowchart depicted in Figure </w:t>
      </w:r>
      <w:r w:rsidR="00ED2524">
        <w:t>3</w:t>
      </w:r>
      <w:r w:rsidRPr="00657FCD">
        <w:t xml:space="preserve"> offers a thorough representation of the </w:t>
      </w:r>
      <w:r w:rsidR="00ED2524">
        <w:t>“</w:t>
      </w:r>
      <w:r w:rsidR="00ED6A8E">
        <w:t>linear</w:t>
      </w:r>
      <w:r w:rsidR="00ED6A8E">
        <w:t xml:space="preserve"> D</w:t>
      </w:r>
      <w:r w:rsidR="00ED2524">
        <w:t>ynamic aeroelastic</w:t>
      </w:r>
      <w:r w:rsidRPr="00657FCD">
        <w:t xml:space="preserve"> solution</w:t>
      </w:r>
      <w:r w:rsidR="00ED2524">
        <w:t>” through Reduced Order Method (ROM)</w:t>
      </w:r>
      <w:r w:rsidRPr="00657FCD">
        <w:t xml:space="preserve">. </w:t>
      </w:r>
    </w:p>
    <w:p w14:paraId="7623E6A8" w14:textId="45BE0095" w:rsidR="00657FCD" w:rsidRDefault="00657FCD" w:rsidP="00620D4E">
      <w:pPr>
        <w:pStyle w:val="BodyText"/>
      </w:pPr>
      <w:r w:rsidRPr="00657FCD">
        <w:t xml:space="preserve">The optimization flowchart consists of two main loops: an inner loop, known as "Constraint satisfaction using optimization," which aims to meet the </w:t>
      </w:r>
      <w:r w:rsidR="00E261FC">
        <w:t xml:space="preserve">static </w:t>
      </w:r>
      <w:r w:rsidRPr="00657FCD">
        <w:t>structural constraints through optimization, and an outer loop that verifies the dynamic structural constraints, specifically aeroelastic stability</w:t>
      </w:r>
      <w:r w:rsidR="00E261FC">
        <w:t xml:space="preserve"> and gust response</w:t>
      </w:r>
      <w:r w:rsidRPr="00657FCD">
        <w:t xml:space="preserve">. After obtaining the wing's geometrical shape from the optimization process, a nonlinear static aeroelastic analysis is performed to determine the important static </w:t>
      </w:r>
      <w:r w:rsidR="00E261FC">
        <w:t xml:space="preserve">large </w:t>
      </w:r>
      <w:r w:rsidRPr="00657FCD">
        <w:t xml:space="preserve">deflections. This analysis captures the static equilibrium point once the iterative process has converged. The aerodynamic loads are recalculated for each </w:t>
      </w:r>
      <w:r w:rsidR="00E261FC">
        <w:t>deformed</w:t>
      </w:r>
      <w:r w:rsidRPr="00657FCD">
        <w:t xml:space="preserve"> shape of the structure until convergence is reached. A post-convergence check is performed to verify compliance with optimization requirements for buckling and static restrictions. The optimizer will adjust the bounds of the inputs and iterate through the loop until all constraints are met, in the case of an unsatisfied constraint. After obtaining the static equilibrium point from the nonlinear static aeroelastic analysis, a flutter analysis is next conducted using a </w:t>
      </w:r>
      <w:r w:rsidR="00E261FC">
        <w:t>ROM</w:t>
      </w:r>
      <w:r w:rsidRPr="00657FCD">
        <w:t xml:space="preserve">. The purpose of modal analysis is to obtain the mode shapes and natural frequencies. The initial modes are then used in the </w:t>
      </w:r>
      <w:r w:rsidR="00E261FC">
        <w:t>ROM</w:t>
      </w:r>
      <w:r w:rsidRPr="00657FCD">
        <w:t xml:space="preserve"> for flutter analysis until convergence is achieved. Subsequently, the P-k approach is utilized to create aeroelastic frequency and damping diagrams, which offer valuable information regarding the speed at which flutter occurs, the frequency of flutter, and the specific modes that contribute to instability. Once the instability speed falls within the allowed range, the optimization loop concludes.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A6E6C" w14:paraId="3D6D6F7D" w14:textId="77777777" w:rsidTr="007552FC">
        <w:tc>
          <w:tcPr>
            <w:tcW w:w="9350" w:type="dxa"/>
          </w:tcPr>
          <w:p w14:paraId="357DFD5C" w14:textId="553ECB05" w:rsidR="000A6E6C" w:rsidRPr="00FF5BB6" w:rsidRDefault="00CF7D20" w:rsidP="00FF5BB6">
            <w:pPr>
              <w:pStyle w:val="BodyText"/>
              <w:jc w:val="center"/>
              <w:rPr>
                <w:noProof/>
                <w14:ligatures w14:val="standardContextual"/>
              </w:rPr>
            </w:pPr>
            <w:r>
              <w:rPr>
                <w:noProof/>
                <w14:ligatures w14:val="standardContextual"/>
              </w:rPr>
              <w:lastRenderedPageBreak/>
              <w:drawing>
                <wp:inline distT="0" distB="0" distL="0" distR="0" wp14:anchorId="571409F4" wp14:editId="7709FD13">
                  <wp:extent cx="4792662" cy="7593330"/>
                  <wp:effectExtent l="0" t="0" r="8255" b="7620"/>
                  <wp:docPr id="1260109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09116" name=""/>
                          <pic:cNvPicPr/>
                        </pic:nvPicPr>
                        <pic:blipFill rotWithShape="1">
                          <a:blip r:embed="rId12"/>
                          <a:srcRect l="2025"/>
                          <a:stretch/>
                        </pic:blipFill>
                        <pic:spPr bwMode="auto">
                          <a:xfrm>
                            <a:off x="0" y="0"/>
                            <a:ext cx="4799408" cy="7604018"/>
                          </a:xfrm>
                          <a:prstGeom prst="rect">
                            <a:avLst/>
                          </a:prstGeom>
                          <a:ln>
                            <a:noFill/>
                          </a:ln>
                          <a:extLst>
                            <a:ext uri="{53640926-AAD7-44D8-BBD7-CCE9431645EC}">
                              <a14:shadowObscured xmlns:a14="http://schemas.microsoft.com/office/drawing/2010/main"/>
                            </a:ext>
                          </a:extLst>
                        </pic:spPr>
                      </pic:pic>
                    </a:graphicData>
                  </a:graphic>
                </wp:inline>
              </w:drawing>
            </w:r>
          </w:p>
        </w:tc>
      </w:tr>
      <w:tr w:rsidR="000A6E6C" w14:paraId="7CC34E76" w14:textId="77777777" w:rsidTr="007552FC">
        <w:tc>
          <w:tcPr>
            <w:tcW w:w="9350" w:type="dxa"/>
          </w:tcPr>
          <w:p w14:paraId="2A5AE9AD" w14:textId="524EE954" w:rsidR="000A6E6C" w:rsidRDefault="00A82937" w:rsidP="00C23EE6">
            <w:pPr>
              <w:pStyle w:val="BodyText"/>
            </w:pPr>
            <w:r>
              <w:t xml:space="preserve">Figure </w:t>
            </w:r>
            <w:r w:rsidR="007F2E08">
              <w:t xml:space="preserve">3 </w:t>
            </w:r>
            <w:r w:rsidR="007F2E08" w:rsidRPr="007F2E08">
              <w:t>Aeroelastic solution and optimization procedure.</w:t>
            </w:r>
          </w:p>
        </w:tc>
      </w:tr>
    </w:tbl>
    <w:p w14:paraId="323E2DC4" w14:textId="77777777" w:rsidR="009B682F" w:rsidRDefault="009B682F" w:rsidP="009B682F">
      <w:pPr>
        <w:pStyle w:val="MDPI22heading2"/>
        <w:spacing w:before="0" w:after="0" w:line="240" w:lineRule="auto"/>
        <w:ind w:left="0"/>
        <w:jc w:val="both"/>
        <w:rPr>
          <w:rFonts w:asciiTheme="majorBidi" w:hAnsiTheme="majorBidi" w:cstheme="majorBidi"/>
          <w:i w:val="0"/>
          <w:noProof w:val="0"/>
          <w:sz w:val="24"/>
          <w:szCs w:val="24"/>
        </w:rPr>
      </w:pPr>
    </w:p>
    <w:p w14:paraId="5BD91C36" w14:textId="7F46D79E" w:rsidR="009B682F" w:rsidRPr="009B682F" w:rsidRDefault="009B682F" w:rsidP="009B682F">
      <w:pPr>
        <w:pStyle w:val="MDPI22heading2"/>
        <w:spacing w:before="0" w:after="0" w:line="240" w:lineRule="auto"/>
        <w:ind w:left="0"/>
        <w:jc w:val="both"/>
        <w:rPr>
          <w:rFonts w:asciiTheme="majorBidi" w:hAnsiTheme="majorBidi" w:cstheme="majorBidi"/>
          <w:i w:val="0"/>
          <w:noProof w:val="0"/>
          <w:sz w:val="24"/>
          <w:szCs w:val="24"/>
        </w:rPr>
      </w:pPr>
      <w:r w:rsidRPr="009B682F">
        <w:rPr>
          <w:rFonts w:asciiTheme="majorBidi" w:hAnsiTheme="majorBidi" w:cstheme="majorBidi"/>
          <w:i w:val="0"/>
          <w:noProof w:val="0"/>
          <w:sz w:val="24"/>
          <w:szCs w:val="24"/>
        </w:rPr>
        <w:t xml:space="preserve">The two-way coupling technique for large deflection static aeroelastic analysis followed by modal analysis from the resulting nonlinear static state to perform </w:t>
      </w:r>
      <w:r w:rsidR="00C31C6D">
        <w:rPr>
          <w:rFonts w:asciiTheme="majorBidi" w:hAnsiTheme="majorBidi" w:cstheme="majorBidi"/>
          <w:i w:val="0"/>
          <w:noProof w:val="0"/>
          <w:sz w:val="24"/>
          <w:szCs w:val="24"/>
        </w:rPr>
        <w:t xml:space="preserve">flutter and </w:t>
      </w:r>
      <w:r w:rsidRPr="009B682F">
        <w:rPr>
          <w:rFonts w:asciiTheme="majorBidi" w:hAnsiTheme="majorBidi" w:cstheme="majorBidi"/>
          <w:i w:val="0"/>
          <w:noProof w:val="0"/>
          <w:sz w:val="24"/>
          <w:szCs w:val="24"/>
        </w:rPr>
        <w:t xml:space="preserve">gust analysis with a </w:t>
      </w:r>
      <w:r w:rsidR="00C31C6D">
        <w:rPr>
          <w:rFonts w:asciiTheme="majorBidi" w:hAnsiTheme="majorBidi" w:cstheme="majorBidi"/>
          <w:i w:val="0"/>
          <w:noProof w:val="0"/>
          <w:sz w:val="24"/>
          <w:szCs w:val="24"/>
        </w:rPr>
        <w:t>ROM</w:t>
      </w:r>
      <w:r w:rsidRPr="009B682F">
        <w:rPr>
          <w:rFonts w:asciiTheme="majorBidi" w:hAnsiTheme="majorBidi" w:cstheme="majorBidi"/>
          <w:i w:val="0"/>
          <w:noProof w:val="0"/>
          <w:sz w:val="24"/>
          <w:szCs w:val="24"/>
        </w:rPr>
        <w:t xml:space="preserve"> leverages the strengths of each method. This hybrid approach effectively captures detailed static deformation and dynamic responses.</w:t>
      </w:r>
    </w:p>
    <w:p w14:paraId="5FB5B83E" w14:textId="4AB1FED9" w:rsidR="009B682F" w:rsidRPr="009B682F" w:rsidRDefault="009B682F" w:rsidP="009B682F">
      <w:pPr>
        <w:pStyle w:val="MDPI22heading2"/>
        <w:spacing w:before="0" w:after="0" w:line="240" w:lineRule="auto"/>
        <w:ind w:left="0"/>
        <w:jc w:val="both"/>
        <w:rPr>
          <w:rFonts w:asciiTheme="majorBidi" w:hAnsiTheme="majorBidi" w:cstheme="majorBidi"/>
          <w:i w:val="0"/>
          <w:noProof w:val="0"/>
          <w:sz w:val="24"/>
          <w:szCs w:val="24"/>
        </w:rPr>
      </w:pPr>
      <w:r w:rsidRPr="009B682F">
        <w:rPr>
          <w:rFonts w:asciiTheme="majorBidi" w:hAnsiTheme="majorBidi" w:cstheme="majorBidi"/>
          <w:i w:val="0"/>
          <w:noProof w:val="0"/>
          <w:sz w:val="24"/>
          <w:szCs w:val="24"/>
        </w:rPr>
        <w:t>Combining high-fidelity static aeroelastic analysis with a ROM for dynamic analysis balances accuracy and computational efficiency, capturing complex deformation in the static analysis while enabling rapid dynamic simulations. The large deflection static analysis effectively captures nonlinear structural behavior and aeroelastic interactions, with modal analysis around the deformed state ensuring the ROM includes these nonlinear effects in the dynamic response. Additionally, the ROM's adaptability to various gust profiles and dynamic loading conditions offers flexibility in aeroelastic analysis. Using two-way coupling for the static analysis optimizes computational resources, with the less demanding ROM efficiently handling the dynamic simulations.</w:t>
      </w:r>
    </w:p>
    <w:p w14:paraId="639267C6" w14:textId="0EBF65EC" w:rsidR="00B7138D" w:rsidRPr="000A6E6C" w:rsidRDefault="000A6E6C" w:rsidP="000F464F">
      <w:pPr>
        <w:pStyle w:val="MDPI22heading2"/>
        <w:spacing w:before="240" w:line="360" w:lineRule="auto"/>
        <w:ind w:left="0"/>
        <w:rPr>
          <w:rFonts w:asciiTheme="majorBidi" w:hAnsiTheme="majorBidi" w:cstheme="majorBidi"/>
          <w:b/>
          <w:bCs/>
          <w:i w:val="0"/>
          <w:iCs/>
          <w:sz w:val="24"/>
          <w:szCs w:val="24"/>
        </w:rPr>
      </w:pPr>
      <w:r>
        <w:rPr>
          <w:rFonts w:asciiTheme="majorBidi" w:hAnsiTheme="majorBidi" w:cstheme="majorBidi"/>
          <w:b/>
          <w:bCs/>
          <w:i w:val="0"/>
          <w:iCs/>
          <w:sz w:val="24"/>
          <w:szCs w:val="24"/>
        </w:rPr>
        <w:t xml:space="preserve">4 </w:t>
      </w:r>
      <w:r w:rsidRPr="000A6E6C">
        <w:rPr>
          <w:rFonts w:asciiTheme="majorBidi" w:hAnsiTheme="majorBidi" w:cstheme="majorBidi"/>
          <w:b/>
          <w:bCs/>
          <w:i w:val="0"/>
          <w:iCs/>
          <w:sz w:val="24"/>
          <w:szCs w:val="24"/>
        </w:rPr>
        <w:t>CASE STUDY - WING MODEL</w:t>
      </w:r>
    </w:p>
    <w:p w14:paraId="02A41470" w14:textId="64420D75" w:rsidR="00B7138D" w:rsidRPr="00D83CF9" w:rsidRDefault="00F902C7" w:rsidP="00B7138D">
      <w:pPr>
        <w:pStyle w:val="MDPI31text"/>
        <w:ind w:left="0" w:firstLine="0"/>
        <w:rPr>
          <w:rFonts w:asciiTheme="majorBidi" w:eastAsiaTheme="minorEastAsia" w:hAnsiTheme="majorBidi" w:cstheme="majorBidi"/>
          <w:sz w:val="24"/>
          <w:szCs w:val="24"/>
        </w:rPr>
      </w:pPr>
      <w:r w:rsidRPr="00D83CF9">
        <w:rPr>
          <w:rFonts w:asciiTheme="majorBidi" w:hAnsiTheme="majorBidi" w:cstheme="majorBidi"/>
          <w:sz w:val="24"/>
          <w:szCs w:val="24"/>
        </w:rPr>
        <w:t xml:space="preserve">The proposed method is used to optimize a composite UAV wing. The composite </w:t>
      </w:r>
      <w:r w:rsidR="00A030CA" w:rsidRPr="00D83CF9">
        <w:rPr>
          <w:rFonts w:asciiTheme="majorBidi" w:hAnsiTheme="majorBidi" w:cstheme="majorBidi"/>
          <w:sz w:val="24"/>
          <w:szCs w:val="24"/>
        </w:rPr>
        <w:t xml:space="preserve">rectangular </w:t>
      </w:r>
      <w:r w:rsidRPr="00D83CF9">
        <w:rPr>
          <w:rFonts w:asciiTheme="majorBidi" w:hAnsiTheme="majorBidi" w:cstheme="majorBidi"/>
          <w:sz w:val="24"/>
          <w:szCs w:val="24"/>
        </w:rPr>
        <w:t xml:space="preserve">wing has a half span of 1.25 meters. </w:t>
      </w:r>
      <w:r w:rsidR="00A030CA" w:rsidRPr="00D83CF9">
        <w:rPr>
          <w:rFonts w:asciiTheme="majorBidi" w:hAnsiTheme="majorBidi" w:cstheme="majorBidi"/>
          <w:sz w:val="24"/>
          <w:szCs w:val="24"/>
        </w:rPr>
        <w:t xml:space="preserve">The wingspan is chosen to ensure it fits within the test section for future wind tunnel experiments. </w:t>
      </w:r>
      <w:r w:rsidRPr="00D83CF9">
        <w:rPr>
          <w:rFonts w:asciiTheme="majorBidi" w:hAnsiTheme="majorBidi" w:cstheme="majorBidi"/>
          <w:sz w:val="24"/>
          <w:szCs w:val="24"/>
        </w:rPr>
        <w:t xml:space="preserve">The spar is positioned at a key location, specifically at 25% chord, which enhances the overall structural strength. The wing's shape is well-balanced, with a high aspect ratio of 14 and a taper ratio of 1. The NACA 0010 airfoil is utilized for the composite wing because to its favorable aerodynamic characteristics. The purpose of incorporating these design aspects and criteria is to enhance the overall performance and functionality of the composite wing seen in Figure </w:t>
      </w:r>
      <w:r w:rsidR="00F1382B">
        <w:rPr>
          <w:rFonts w:asciiTheme="majorBidi" w:hAnsiTheme="majorBidi" w:cstheme="majorBidi"/>
          <w:sz w:val="24"/>
          <w:szCs w:val="24"/>
        </w:rPr>
        <w:t>4</w:t>
      </w:r>
      <w:r w:rsidRPr="00D83CF9">
        <w:rPr>
          <w:rFonts w:asciiTheme="majorBidi" w:hAnsiTheme="majorBidi" w:cstheme="majorBidi"/>
          <w:sz w:val="24"/>
          <w:szCs w:val="24"/>
        </w:rPr>
        <w:t xml:space="preserve">, particularly in various aeroelastic and structural situations. </w:t>
      </w:r>
      <w:r w:rsidR="00B7138D" w:rsidRPr="00D83CF9">
        <w:rPr>
          <w:rFonts w:asciiTheme="majorBidi" w:eastAsiaTheme="minorEastAsia" w:hAnsiTheme="majorBidi" w:cstheme="majorBidi"/>
          <w:sz w:val="24"/>
          <w:szCs w:val="24"/>
        </w:rPr>
        <w:t xml:space="preserve">In Figure </w:t>
      </w:r>
      <w:r w:rsidR="00F1382B">
        <w:rPr>
          <w:rFonts w:asciiTheme="majorBidi" w:eastAsiaTheme="minorEastAsia" w:hAnsiTheme="majorBidi" w:cstheme="majorBidi"/>
          <w:sz w:val="24"/>
          <w:szCs w:val="24"/>
        </w:rPr>
        <w:t>4</w:t>
      </w:r>
      <w:r w:rsidR="00B7138D" w:rsidRPr="00D83CF9">
        <w:rPr>
          <w:rFonts w:asciiTheme="majorBidi" w:eastAsiaTheme="minorEastAsia" w:hAnsiTheme="majorBidi" w:cstheme="majorBidi"/>
          <w:sz w:val="24"/>
          <w:szCs w:val="24"/>
        </w:rPr>
        <w:t xml:space="preserve">, the lengths along the span in the upper skin are denoted as </w:t>
      </w:r>
      <m:oMath>
        <m:sSubSup>
          <m:sSubSupPr>
            <m:ctrlPr>
              <w:rPr>
                <w:rFonts w:ascii="Cambria Math" w:hAnsi="Cambria Math" w:cstheme="majorBidi"/>
                <w:i/>
                <w:sz w:val="24"/>
                <w:szCs w:val="24"/>
              </w:rPr>
            </m:ctrlPr>
          </m:sSubSupPr>
          <m:e>
            <m:r>
              <w:rPr>
                <w:rFonts w:ascii="Cambria Math" w:hAnsi="Cambria Math" w:cstheme="majorBidi"/>
                <w:sz w:val="24"/>
                <w:szCs w:val="24"/>
              </w:rPr>
              <m:t>L</m:t>
            </m:r>
          </m:e>
          <m:sub>
            <m:r>
              <w:rPr>
                <w:rFonts w:ascii="Cambria Math" w:hAnsi="Cambria Math" w:cstheme="majorBidi"/>
                <w:sz w:val="24"/>
                <w:szCs w:val="24"/>
              </w:rPr>
              <m:t>1</m:t>
            </m:r>
          </m:sub>
          <m:sup>
            <m:r>
              <w:rPr>
                <w:rFonts w:ascii="Cambria Math" w:hAnsi="Cambria Math" w:cstheme="majorBidi"/>
                <w:sz w:val="24"/>
                <w:szCs w:val="24"/>
              </w:rPr>
              <m:t>U</m:t>
            </m:r>
          </m:sup>
        </m:sSubSup>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L</m:t>
            </m:r>
          </m:e>
          <m:sub>
            <m:r>
              <w:rPr>
                <w:rFonts w:ascii="Cambria Math" w:hAnsi="Cambria Math" w:cstheme="majorBidi"/>
                <w:sz w:val="24"/>
                <w:szCs w:val="24"/>
              </w:rPr>
              <m:t>2</m:t>
            </m:r>
          </m:sub>
          <m:sup>
            <m:r>
              <w:rPr>
                <w:rFonts w:ascii="Cambria Math" w:hAnsi="Cambria Math" w:cstheme="majorBidi"/>
                <w:sz w:val="24"/>
                <w:szCs w:val="24"/>
              </w:rPr>
              <m:t>U</m:t>
            </m:r>
          </m:sup>
        </m:sSubSup>
        <m:r>
          <w:rPr>
            <w:rFonts w:ascii="Cambria Math" w:hAnsi="Cambria Math" w:cstheme="majorBidi"/>
            <w:sz w:val="24"/>
            <w:szCs w:val="24"/>
          </w:rPr>
          <m:t xml:space="preserve"> </m:t>
        </m:r>
        <m:r>
          <m:rPr>
            <m:sty m:val="p"/>
          </m:rPr>
          <w:rPr>
            <w:rFonts w:ascii="Cambria Math" w:hAnsi="Cambria Math" w:cstheme="majorBidi"/>
            <w:sz w:val="24"/>
            <w:szCs w:val="24"/>
          </w:rPr>
          <m:t>and</m:t>
        </m:r>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L</m:t>
            </m:r>
          </m:e>
          <m:sub>
            <m:r>
              <w:rPr>
                <w:rFonts w:ascii="Cambria Math" w:hAnsi="Cambria Math" w:cstheme="majorBidi"/>
                <w:sz w:val="24"/>
                <w:szCs w:val="24"/>
              </w:rPr>
              <m:t>3</m:t>
            </m:r>
          </m:sub>
          <m:sup>
            <m:r>
              <w:rPr>
                <w:rFonts w:ascii="Cambria Math" w:hAnsi="Cambria Math" w:cstheme="majorBidi"/>
                <w:sz w:val="24"/>
                <w:szCs w:val="24"/>
              </w:rPr>
              <m:t>U</m:t>
            </m:r>
          </m:sup>
        </m:sSubSup>
      </m:oMath>
      <w:r w:rsidR="00B7138D" w:rsidRPr="00D83CF9">
        <w:rPr>
          <w:rFonts w:asciiTheme="majorBidi" w:eastAsiaTheme="minorEastAsia" w:hAnsiTheme="majorBidi" w:cstheme="majorBidi"/>
          <w:sz w:val="24"/>
          <w:szCs w:val="24"/>
        </w:rPr>
        <w:t xml:space="preserve">, while in the lower skin, they are represented as </w:t>
      </w:r>
      <m:oMath>
        <m:sSubSup>
          <m:sSubSupPr>
            <m:ctrlPr>
              <w:rPr>
                <w:rFonts w:ascii="Cambria Math" w:hAnsi="Cambria Math" w:cstheme="majorBidi"/>
                <w:i/>
                <w:sz w:val="24"/>
                <w:szCs w:val="24"/>
              </w:rPr>
            </m:ctrlPr>
          </m:sSubSupPr>
          <m:e>
            <m:r>
              <w:rPr>
                <w:rFonts w:ascii="Cambria Math" w:hAnsi="Cambria Math" w:cstheme="majorBidi"/>
                <w:sz w:val="24"/>
                <w:szCs w:val="24"/>
              </w:rPr>
              <m:t>L</m:t>
            </m:r>
          </m:e>
          <m:sub>
            <m:r>
              <w:rPr>
                <w:rFonts w:ascii="Cambria Math" w:hAnsi="Cambria Math" w:cstheme="majorBidi"/>
                <w:sz w:val="24"/>
                <w:szCs w:val="24"/>
              </w:rPr>
              <m:t>1</m:t>
            </m:r>
          </m:sub>
          <m:sup>
            <m:r>
              <w:rPr>
                <w:rFonts w:ascii="Cambria Math" w:hAnsi="Cambria Math" w:cstheme="majorBidi"/>
                <w:sz w:val="24"/>
                <w:szCs w:val="24"/>
              </w:rPr>
              <m:t>L</m:t>
            </m:r>
          </m:sup>
        </m:sSubSup>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L</m:t>
            </m:r>
          </m:e>
          <m:sub>
            <m:r>
              <w:rPr>
                <w:rFonts w:ascii="Cambria Math" w:hAnsi="Cambria Math" w:cstheme="majorBidi"/>
                <w:sz w:val="24"/>
                <w:szCs w:val="24"/>
              </w:rPr>
              <m:t>2</m:t>
            </m:r>
          </m:sub>
          <m:sup>
            <m:r>
              <w:rPr>
                <w:rFonts w:ascii="Cambria Math" w:hAnsi="Cambria Math" w:cstheme="majorBidi"/>
                <w:sz w:val="24"/>
                <w:szCs w:val="24"/>
              </w:rPr>
              <m:t>L</m:t>
            </m:r>
          </m:sup>
        </m:sSubSup>
        <m:r>
          <w:rPr>
            <w:rFonts w:ascii="Cambria Math" w:hAnsi="Cambria Math" w:cstheme="majorBidi"/>
            <w:sz w:val="24"/>
            <w:szCs w:val="24"/>
          </w:rPr>
          <m:t xml:space="preserve"> </m:t>
        </m:r>
        <m:r>
          <m:rPr>
            <m:sty m:val="p"/>
          </m:rPr>
          <w:rPr>
            <w:rFonts w:ascii="Cambria Math" w:hAnsi="Cambria Math" w:cstheme="majorBidi"/>
            <w:sz w:val="24"/>
            <w:szCs w:val="24"/>
          </w:rPr>
          <m:t>and</m:t>
        </m:r>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L</m:t>
            </m:r>
          </m:e>
          <m:sub>
            <m:r>
              <w:rPr>
                <w:rFonts w:ascii="Cambria Math" w:hAnsi="Cambria Math" w:cstheme="majorBidi"/>
                <w:sz w:val="24"/>
                <w:szCs w:val="24"/>
              </w:rPr>
              <m:t>3</m:t>
            </m:r>
          </m:sub>
          <m:sup>
            <m:r>
              <w:rPr>
                <w:rFonts w:ascii="Cambria Math" w:hAnsi="Cambria Math" w:cstheme="majorBidi"/>
                <w:sz w:val="24"/>
                <w:szCs w:val="24"/>
              </w:rPr>
              <m:t>L</m:t>
            </m:r>
          </m:sup>
        </m:sSubSup>
      </m:oMath>
      <w:r w:rsidR="00B7138D" w:rsidRPr="00D83CF9">
        <w:rPr>
          <w:rFonts w:asciiTheme="majorBidi" w:eastAsiaTheme="minorEastAsia" w:hAnsiTheme="majorBidi" w:cstheme="majorBidi"/>
          <w:sz w:val="24"/>
          <w:szCs w:val="24"/>
        </w:rPr>
        <w:t>.</w:t>
      </w:r>
    </w:p>
    <w:p w14:paraId="733D0808" w14:textId="77777777" w:rsidR="004D02FA" w:rsidRDefault="004D02FA" w:rsidP="00B7138D">
      <w:pPr>
        <w:pStyle w:val="MDPI31text"/>
        <w:ind w:left="0" w:firstLine="0"/>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D02FA" w14:paraId="2FDEF665" w14:textId="77777777" w:rsidTr="00F1382B">
        <w:tc>
          <w:tcPr>
            <w:tcW w:w="9350" w:type="dxa"/>
          </w:tcPr>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5"/>
              <w:gridCol w:w="4675"/>
            </w:tblGrid>
            <w:tr w:rsidR="008C1730" w14:paraId="4D3BD3DA" w14:textId="77777777" w:rsidTr="00F1382B">
              <w:trPr>
                <w:jc w:val="center"/>
              </w:trPr>
              <w:tc>
                <w:tcPr>
                  <w:tcW w:w="4675" w:type="dxa"/>
                  <w:shd w:val="clear" w:color="auto" w:fill="auto"/>
                  <w:vAlign w:val="center"/>
                </w:tcPr>
                <w:p w14:paraId="13647B16" w14:textId="77777777" w:rsidR="008C1730" w:rsidRDefault="008C1730" w:rsidP="004D02FA">
                  <w:pPr>
                    <w:pStyle w:val="MDPI52figure"/>
                    <w:spacing w:before="0" w:after="0"/>
                    <w:rPr>
                      <w:rFonts w:asciiTheme="majorBidi" w:hAnsiTheme="majorBidi" w:cstheme="majorBidi"/>
                    </w:rPr>
                  </w:pPr>
                  <w:r>
                    <w:rPr>
                      <w:noProof/>
                    </w:rPr>
                    <w:drawing>
                      <wp:inline distT="0" distB="0" distL="0" distR="0" wp14:anchorId="3C7B085C" wp14:editId="3E385093">
                        <wp:extent cx="2872740" cy="1393121"/>
                        <wp:effectExtent l="0" t="0" r="3810" b="0"/>
                        <wp:docPr id="328096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087" t="10229" r="9972" b="11229"/>
                                <a:stretch/>
                              </pic:blipFill>
                              <pic:spPr bwMode="auto">
                                <a:xfrm>
                                  <a:off x="0" y="0"/>
                                  <a:ext cx="2897446" cy="1405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shd w:val="clear" w:color="auto" w:fill="auto"/>
                  <w:vAlign w:val="center"/>
                </w:tcPr>
                <w:p w14:paraId="321AE7D0" w14:textId="5E4262CD" w:rsidR="008C1730" w:rsidRDefault="008C1730" w:rsidP="004D02FA">
                  <w:pPr>
                    <w:pStyle w:val="MDPI52figure"/>
                    <w:spacing w:before="0" w:after="0"/>
                    <w:rPr>
                      <w:rFonts w:asciiTheme="majorBidi" w:hAnsiTheme="majorBidi" w:cstheme="majorBidi"/>
                    </w:rPr>
                  </w:pPr>
                  <w:r>
                    <w:rPr>
                      <w:noProof/>
                    </w:rPr>
                    <w:drawing>
                      <wp:inline distT="0" distB="0" distL="0" distR="0" wp14:anchorId="33D53D2C" wp14:editId="69DA23E0">
                        <wp:extent cx="2787369" cy="1905000"/>
                        <wp:effectExtent l="0" t="0" r="0" b="0"/>
                        <wp:docPr id="2009488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33253" name=""/>
                                <pic:cNvPicPr/>
                              </pic:nvPicPr>
                              <pic:blipFill>
                                <a:blip r:embed="rId14"/>
                                <a:stretch>
                                  <a:fillRect/>
                                </a:stretch>
                              </pic:blipFill>
                              <pic:spPr>
                                <a:xfrm>
                                  <a:off x="0" y="0"/>
                                  <a:ext cx="2816775" cy="1925097"/>
                                </a:xfrm>
                                <a:prstGeom prst="rect">
                                  <a:avLst/>
                                </a:prstGeom>
                              </pic:spPr>
                            </pic:pic>
                          </a:graphicData>
                        </a:graphic>
                      </wp:inline>
                    </w:drawing>
                  </w:r>
                </w:p>
              </w:tc>
            </w:tr>
            <w:tr w:rsidR="004D02FA" w14:paraId="7B6DC066" w14:textId="77777777" w:rsidTr="00F1382B">
              <w:trPr>
                <w:jc w:val="center"/>
              </w:trPr>
              <w:tc>
                <w:tcPr>
                  <w:tcW w:w="9350" w:type="dxa"/>
                  <w:gridSpan w:val="2"/>
                  <w:shd w:val="clear" w:color="auto" w:fill="auto"/>
                  <w:vAlign w:val="center"/>
                </w:tcPr>
                <w:p w14:paraId="0B3B425E" w14:textId="0061A252" w:rsidR="004D02FA" w:rsidRDefault="004D02FA" w:rsidP="004D02FA">
                  <w:pPr>
                    <w:adjustRightInd w:val="0"/>
                    <w:snapToGrid w:val="0"/>
                    <w:jc w:val="center"/>
                    <w:rPr>
                      <w:rFonts w:asciiTheme="majorBidi" w:hAnsiTheme="majorBidi" w:cstheme="majorBidi"/>
                      <w:b/>
                      <w:bCs/>
                    </w:rPr>
                  </w:pPr>
                </w:p>
              </w:tc>
            </w:tr>
          </w:tbl>
          <w:p w14:paraId="04FB1846" w14:textId="77777777" w:rsidR="004D02FA" w:rsidRDefault="004D02FA" w:rsidP="00B7138D">
            <w:pPr>
              <w:pStyle w:val="MDPI31text"/>
              <w:ind w:left="0" w:firstLine="0"/>
              <w:rPr>
                <w:rFonts w:eastAsiaTheme="minorEastAsia"/>
              </w:rPr>
            </w:pPr>
          </w:p>
        </w:tc>
      </w:tr>
      <w:tr w:rsidR="004D02FA" w14:paraId="54672759" w14:textId="77777777" w:rsidTr="00F1382B">
        <w:tc>
          <w:tcPr>
            <w:tcW w:w="9350" w:type="dxa"/>
          </w:tcPr>
          <w:p w14:paraId="179F46AD" w14:textId="288EBFC1" w:rsidR="004D02FA" w:rsidRPr="007C294A" w:rsidRDefault="004D02FA" w:rsidP="007C294A">
            <w:pPr>
              <w:pStyle w:val="BodyText"/>
            </w:pPr>
            <w:r w:rsidRPr="0093080A">
              <w:t xml:space="preserve">Figure </w:t>
            </w:r>
            <w:r w:rsidR="00F1382B">
              <w:t>4</w:t>
            </w:r>
            <w:r w:rsidRPr="0093080A">
              <w:t>. Graphical representation of baseline wing configuration as a case study. The design regions are indicated by different colors in the upper and lower skins.</w:t>
            </w:r>
          </w:p>
        </w:tc>
      </w:tr>
    </w:tbl>
    <w:p w14:paraId="32DF2E3F" w14:textId="77777777" w:rsidR="004D02FA" w:rsidRPr="00824F1E" w:rsidRDefault="004D02FA" w:rsidP="00B7138D">
      <w:pPr>
        <w:pStyle w:val="MDPI31text"/>
        <w:ind w:left="0" w:firstLine="0"/>
        <w:rPr>
          <w:sz w:val="24"/>
          <w:szCs w:val="24"/>
        </w:rPr>
      </w:pPr>
    </w:p>
    <w:p w14:paraId="00492700" w14:textId="30E3D0C5" w:rsidR="007C294A" w:rsidRPr="008F3F57" w:rsidRDefault="00B7138D" w:rsidP="008F3F57">
      <w:pPr>
        <w:pStyle w:val="MDPI31text"/>
        <w:ind w:left="0" w:firstLine="0"/>
        <w:rPr>
          <w:rFonts w:asciiTheme="majorBidi" w:hAnsiTheme="majorBidi" w:cstheme="majorBidi"/>
          <w:color w:val="FF0000"/>
          <w:sz w:val="24"/>
          <w:szCs w:val="24"/>
        </w:rPr>
      </w:pPr>
      <w:r w:rsidRPr="00D83CF9">
        <w:rPr>
          <w:rFonts w:asciiTheme="majorBidi" w:hAnsiTheme="majorBidi" w:cstheme="majorBidi"/>
          <w:sz w:val="24"/>
          <w:szCs w:val="24"/>
        </w:rPr>
        <w:t>In this study, a circular tube spar is used in the composite wing. The efficiency of a circular tube spar in a UAV high</w:t>
      </w:r>
      <w:r w:rsidR="007C294A" w:rsidRPr="00D83CF9">
        <w:rPr>
          <w:rFonts w:asciiTheme="majorBidi" w:hAnsiTheme="majorBidi" w:cstheme="majorBidi"/>
          <w:sz w:val="24"/>
          <w:szCs w:val="24"/>
        </w:rPr>
        <w:t xml:space="preserve"> </w:t>
      </w:r>
      <w:r w:rsidRPr="00D83CF9">
        <w:rPr>
          <w:rFonts w:asciiTheme="majorBidi" w:hAnsiTheme="majorBidi" w:cstheme="majorBidi"/>
          <w:sz w:val="24"/>
          <w:szCs w:val="24"/>
        </w:rPr>
        <w:t>aspect</w:t>
      </w:r>
      <w:r w:rsidR="007C294A" w:rsidRPr="00D83CF9">
        <w:rPr>
          <w:rFonts w:asciiTheme="majorBidi" w:hAnsiTheme="majorBidi" w:cstheme="majorBidi"/>
          <w:sz w:val="24"/>
          <w:szCs w:val="24"/>
        </w:rPr>
        <w:t xml:space="preserve"> </w:t>
      </w:r>
      <w:r w:rsidRPr="00D83CF9">
        <w:rPr>
          <w:rFonts w:asciiTheme="majorBidi" w:hAnsiTheme="majorBidi" w:cstheme="majorBidi"/>
          <w:sz w:val="24"/>
          <w:szCs w:val="24"/>
        </w:rPr>
        <w:t xml:space="preserve">ratio wing is a multifaceted consideration, encompassing factors such as weight-to-strength ratio, stiffness, manufacturing simplicity, cost-effectiveness, aerodynamic </w:t>
      </w:r>
      <w:r w:rsidRPr="00D83CF9">
        <w:rPr>
          <w:rFonts w:asciiTheme="majorBidi" w:hAnsiTheme="majorBidi" w:cstheme="majorBidi"/>
          <w:sz w:val="24"/>
          <w:szCs w:val="24"/>
        </w:rPr>
        <w:lastRenderedPageBreak/>
        <w:t xml:space="preserve">performance, structural integration, fatigue resistance, safety, and redundancy. </w:t>
      </w:r>
      <w:r w:rsidRPr="00D83CF9">
        <w:rPr>
          <w:rFonts w:asciiTheme="majorBidi" w:hAnsiTheme="majorBidi" w:cstheme="majorBidi"/>
          <w:color w:val="000000" w:themeColor="text1"/>
          <w:sz w:val="24"/>
          <w:szCs w:val="24"/>
        </w:rPr>
        <w:t xml:space="preserve">The optimization procedure includes partitioning the wing into three separate regions, encompassing both upper and lower skins, the spar, and ribs. Furthermore, independent optimization is applied to the upper and lower skins within each region. Significantly, there is a gradual reduction in the overall thickness and the number of composite layers from the root to the tip, corresponding to the changing bending moments experienced across the wing's span. </w:t>
      </w:r>
      <w:r w:rsidRPr="00D83CF9">
        <w:rPr>
          <w:rFonts w:asciiTheme="majorBidi" w:hAnsiTheme="majorBidi" w:cstheme="majorBidi"/>
          <w:sz w:val="24"/>
          <w:szCs w:val="24"/>
        </w:rPr>
        <w:t>The study also considers the presence of nine ribs with varying distances along the wing's span.</w:t>
      </w:r>
      <w:r w:rsidR="00434A90" w:rsidRPr="00D83CF9">
        <w:rPr>
          <w:rFonts w:asciiTheme="majorBidi" w:hAnsiTheme="majorBidi" w:cstheme="majorBidi"/>
          <w:sz w:val="24"/>
          <w:szCs w:val="24"/>
        </w:rPr>
        <w:t xml:space="preserve"> To evaluate the mechanical characteristics of the laminated composites, test specimens are produced using the hand layup and vacuum bagging technique. However, in this instance, a smooth glass mold is utilized, incorporating the same carbon fiber and resin. Through experimental procedures, the mechanical properties of the composite lamina are comprehensively assessed. The outcomes of these experiments, encompassing the resulting properties, are detailed in Table </w:t>
      </w:r>
      <w:r w:rsidR="00824F1E" w:rsidRPr="00D83CF9">
        <w:rPr>
          <w:rFonts w:asciiTheme="majorBidi" w:hAnsiTheme="majorBidi" w:cstheme="majorBidi"/>
          <w:sz w:val="24"/>
          <w:szCs w:val="24"/>
        </w:rPr>
        <w:t>2</w:t>
      </w:r>
      <w:r w:rsidR="00434A90" w:rsidRPr="00D83CF9">
        <w:rPr>
          <w:rFonts w:asciiTheme="majorBidi" w:hAnsiTheme="majorBidi" w:cstheme="majorBidi"/>
          <w:sz w:val="24"/>
          <w:szCs w:val="24"/>
        </w:rPr>
        <w:t xml:space="preserve">. </w:t>
      </w:r>
    </w:p>
    <w:p w14:paraId="5AC3CF82" w14:textId="01DA8B60" w:rsidR="00434A90" w:rsidRPr="00C71747" w:rsidRDefault="00C2580E" w:rsidP="00C2580E">
      <w:pPr>
        <w:pStyle w:val="MDPI41tablecaption"/>
        <w:ind w:left="0"/>
        <w:rPr>
          <w:rFonts w:asciiTheme="majorBidi" w:hAnsiTheme="majorBidi" w:cstheme="majorBidi"/>
          <w:snapToGrid w:val="0"/>
          <w:sz w:val="24"/>
          <w:szCs w:val="24"/>
        </w:rPr>
      </w:pPr>
      <w:r w:rsidRPr="00C71747">
        <w:rPr>
          <w:rFonts w:asciiTheme="majorBidi" w:hAnsiTheme="majorBidi" w:cstheme="majorBidi"/>
          <w:snapToGrid w:val="0"/>
          <w:sz w:val="24"/>
          <w:szCs w:val="24"/>
        </w:rPr>
        <w:t xml:space="preserve">                               </w:t>
      </w:r>
      <w:r w:rsidR="00434A90" w:rsidRPr="00C71747">
        <w:rPr>
          <w:rFonts w:asciiTheme="majorBidi" w:hAnsiTheme="majorBidi" w:cstheme="majorBidi"/>
          <w:snapToGrid w:val="0"/>
          <w:sz w:val="24"/>
          <w:szCs w:val="24"/>
        </w:rPr>
        <w:t xml:space="preserve">Table </w:t>
      </w:r>
      <w:r w:rsidR="00824F1E" w:rsidRPr="00C71747">
        <w:rPr>
          <w:rFonts w:asciiTheme="majorBidi" w:hAnsiTheme="majorBidi" w:cstheme="majorBidi"/>
          <w:snapToGrid w:val="0"/>
          <w:sz w:val="24"/>
          <w:szCs w:val="24"/>
        </w:rPr>
        <w:t>2</w:t>
      </w:r>
      <w:r w:rsidR="00434A90" w:rsidRPr="00C71747">
        <w:rPr>
          <w:rFonts w:asciiTheme="majorBidi" w:hAnsiTheme="majorBidi" w:cstheme="majorBidi"/>
          <w:snapToGrid w:val="0"/>
          <w:sz w:val="24"/>
          <w:szCs w:val="24"/>
        </w:rPr>
        <w:t>. Characterized properties of the U-D composite.</w:t>
      </w:r>
    </w:p>
    <w:tbl>
      <w:tblPr>
        <w:tblStyle w:val="TableGrid"/>
        <w:tblW w:w="9265" w:type="dxa"/>
        <w:tblLook w:val="04A0" w:firstRow="1" w:lastRow="0" w:firstColumn="1" w:lastColumn="0" w:noHBand="0" w:noVBand="1"/>
      </w:tblPr>
      <w:tblGrid>
        <w:gridCol w:w="1896"/>
        <w:gridCol w:w="1896"/>
        <w:gridCol w:w="1895"/>
        <w:gridCol w:w="1895"/>
        <w:gridCol w:w="1683"/>
      </w:tblGrid>
      <w:tr w:rsidR="00434A90" w14:paraId="3DDF280F" w14:textId="77777777" w:rsidTr="00C2580E">
        <w:trPr>
          <w:trHeight w:val="270"/>
        </w:trPr>
        <w:tc>
          <w:tcPr>
            <w:tcW w:w="1896" w:type="dxa"/>
          </w:tcPr>
          <w:p w14:paraId="24FC9D7F"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E</w:t>
            </w:r>
            <w:r w:rsidRPr="005755FC">
              <w:rPr>
                <w:rFonts w:asciiTheme="majorBidi" w:hAnsiTheme="majorBidi" w:cstheme="majorBidi"/>
                <w:color w:val="000000" w:themeColor="text1"/>
                <w:sz w:val="22"/>
                <w:szCs w:val="22"/>
                <w:vertAlign w:val="subscript"/>
              </w:rPr>
              <w:t>1</w:t>
            </w:r>
            <w:r w:rsidRPr="005755FC">
              <w:rPr>
                <w:rFonts w:asciiTheme="majorBidi" w:hAnsiTheme="majorBidi" w:cstheme="majorBidi"/>
                <w:color w:val="000000" w:themeColor="text1"/>
                <w:sz w:val="22"/>
                <w:szCs w:val="22"/>
              </w:rPr>
              <w:t xml:space="preserve"> (GPa)</w:t>
            </w:r>
          </w:p>
        </w:tc>
        <w:tc>
          <w:tcPr>
            <w:tcW w:w="1896" w:type="dxa"/>
          </w:tcPr>
          <w:p w14:paraId="0A32E0DD"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E</w:t>
            </w:r>
            <w:r w:rsidRPr="005755FC">
              <w:rPr>
                <w:rFonts w:asciiTheme="majorBidi" w:hAnsiTheme="majorBidi" w:cstheme="majorBidi"/>
                <w:color w:val="000000" w:themeColor="text1"/>
                <w:sz w:val="22"/>
                <w:szCs w:val="22"/>
                <w:vertAlign w:val="subscript"/>
              </w:rPr>
              <w:t>2</w:t>
            </w:r>
            <w:r w:rsidRPr="005755FC">
              <w:rPr>
                <w:rFonts w:asciiTheme="majorBidi" w:hAnsiTheme="majorBidi" w:cstheme="majorBidi"/>
                <w:color w:val="000000" w:themeColor="text1"/>
                <w:sz w:val="22"/>
                <w:szCs w:val="22"/>
              </w:rPr>
              <w:t xml:space="preserve"> (GPa)</w:t>
            </w:r>
          </w:p>
        </w:tc>
        <w:tc>
          <w:tcPr>
            <w:tcW w:w="1895" w:type="dxa"/>
          </w:tcPr>
          <w:p w14:paraId="5CE93BF3"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G</w:t>
            </w:r>
            <w:r w:rsidRPr="005755FC">
              <w:rPr>
                <w:rFonts w:asciiTheme="majorBidi" w:hAnsiTheme="majorBidi" w:cstheme="majorBidi"/>
                <w:color w:val="000000" w:themeColor="text1"/>
                <w:sz w:val="22"/>
                <w:szCs w:val="22"/>
                <w:vertAlign w:val="subscript"/>
              </w:rPr>
              <w:t>12</w:t>
            </w:r>
            <w:r w:rsidRPr="005755FC">
              <w:rPr>
                <w:rFonts w:asciiTheme="majorBidi" w:hAnsiTheme="majorBidi" w:cstheme="majorBidi"/>
                <w:color w:val="000000" w:themeColor="text1"/>
                <w:sz w:val="22"/>
                <w:szCs w:val="22"/>
              </w:rPr>
              <w:t xml:space="preserve"> (GPa)</w:t>
            </w:r>
          </w:p>
        </w:tc>
        <w:tc>
          <w:tcPr>
            <w:tcW w:w="1895" w:type="dxa"/>
          </w:tcPr>
          <w:p w14:paraId="7AADC5EC"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ν</w:t>
            </w:r>
            <w:r w:rsidRPr="005755FC">
              <w:rPr>
                <w:rFonts w:asciiTheme="majorBidi" w:hAnsiTheme="majorBidi" w:cstheme="majorBidi"/>
                <w:color w:val="000000" w:themeColor="text1"/>
                <w:sz w:val="22"/>
                <w:szCs w:val="22"/>
                <w:vertAlign w:val="subscript"/>
              </w:rPr>
              <w:t>12</w:t>
            </w:r>
          </w:p>
        </w:tc>
        <w:tc>
          <w:tcPr>
            <w:tcW w:w="1683" w:type="dxa"/>
          </w:tcPr>
          <w:p w14:paraId="778ED71B"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ρ (kg/m</w:t>
            </w:r>
            <w:r w:rsidRPr="005755FC">
              <w:rPr>
                <w:rFonts w:asciiTheme="majorBidi" w:hAnsiTheme="majorBidi" w:cstheme="majorBidi"/>
                <w:color w:val="000000" w:themeColor="text1"/>
                <w:sz w:val="22"/>
                <w:szCs w:val="22"/>
                <w:vertAlign w:val="superscript"/>
              </w:rPr>
              <w:t>3</w:t>
            </w:r>
            <w:r w:rsidRPr="005755FC">
              <w:rPr>
                <w:rFonts w:asciiTheme="majorBidi" w:hAnsiTheme="majorBidi" w:cstheme="majorBidi"/>
                <w:color w:val="000000" w:themeColor="text1"/>
                <w:sz w:val="22"/>
                <w:szCs w:val="22"/>
              </w:rPr>
              <w:t>)</w:t>
            </w:r>
          </w:p>
        </w:tc>
      </w:tr>
      <w:tr w:rsidR="00434A90" w14:paraId="32680CAF" w14:textId="77777777" w:rsidTr="00C2580E">
        <w:trPr>
          <w:trHeight w:val="270"/>
        </w:trPr>
        <w:tc>
          <w:tcPr>
            <w:tcW w:w="1896" w:type="dxa"/>
          </w:tcPr>
          <w:p w14:paraId="3510AE07"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91.52</w:t>
            </w:r>
          </w:p>
        </w:tc>
        <w:tc>
          <w:tcPr>
            <w:tcW w:w="1896" w:type="dxa"/>
          </w:tcPr>
          <w:p w14:paraId="5BF10F91"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6.54</w:t>
            </w:r>
          </w:p>
        </w:tc>
        <w:tc>
          <w:tcPr>
            <w:tcW w:w="1895" w:type="dxa"/>
          </w:tcPr>
          <w:p w14:paraId="49EF2363"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3.6</w:t>
            </w:r>
          </w:p>
        </w:tc>
        <w:tc>
          <w:tcPr>
            <w:tcW w:w="1895" w:type="dxa"/>
          </w:tcPr>
          <w:p w14:paraId="762D7483"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0.27</w:t>
            </w:r>
          </w:p>
        </w:tc>
        <w:tc>
          <w:tcPr>
            <w:tcW w:w="1683" w:type="dxa"/>
          </w:tcPr>
          <w:p w14:paraId="48DBC6D7"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1490</w:t>
            </w:r>
          </w:p>
        </w:tc>
      </w:tr>
      <w:tr w:rsidR="00434A90" w14:paraId="24714123" w14:textId="77777777" w:rsidTr="00C2580E">
        <w:trPr>
          <w:trHeight w:val="262"/>
        </w:trPr>
        <w:tc>
          <w:tcPr>
            <w:tcW w:w="1896" w:type="dxa"/>
          </w:tcPr>
          <w:p w14:paraId="5CBB6299"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XT (MPa)</w:t>
            </w:r>
          </w:p>
        </w:tc>
        <w:tc>
          <w:tcPr>
            <w:tcW w:w="1896" w:type="dxa"/>
          </w:tcPr>
          <w:p w14:paraId="1BC27D4C"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XC (MPa)</w:t>
            </w:r>
          </w:p>
        </w:tc>
        <w:tc>
          <w:tcPr>
            <w:tcW w:w="1895" w:type="dxa"/>
          </w:tcPr>
          <w:p w14:paraId="0F4D8DCD"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YT (MPa)</w:t>
            </w:r>
          </w:p>
        </w:tc>
        <w:tc>
          <w:tcPr>
            <w:tcW w:w="1895" w:type="dxa"/>
          </w:tcPr>
          <w:p w14:paraId="2D45A600"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YC (MPa)</w:t>
            </w:r>
          </w:p>
        </w:tc>
        <w:tc>
          <w:tcPr>
            <w:tcW w:w="1683" w:type="dxa"/>
          </w:tcPr>
          <w:p w14:paraId="63FE0E23"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S (MPa)</w:t>
            </w:r>
          </w:p>
        </w:tc>
      </w:tr>
      <w:tr w:rsidR="00434A90" w14:paraId="44941A6B" w14:textId="77777777" w:rsidTr="00C2580E">
        <w:trPr>
          <w:trHeight w:val="270"/>
        </w:trPr>
        <w:tc>
          <w:tcPr>
            <w:tcW w:w="1896" w:type="dxa"/>
          </w:tcPr>
          <w:p w14:paraId="27DCAF30"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1256.0</w:t>
            </w:r>
          </w:p>
        </w:tc>
        <w:tc>
          <w:tcPr>
            <w:tcW w:w="1896" w:type="dxa"/>
          </w:tcPr>
          <w:p w14:paraId="58398540"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822.3</w:t>
            </w:r>
          </w:p>
        </w:tc>
        <w:tc>
          <w:tcPr>
            <w:tcW w:w="1895" w:type="dxa"/>
          </w:tcPr>
          <w:p w14:paraId="31B9C6A9"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15.1</w:t>
            </w:r>
          </w:p>
        </w:tc>
        <w:tc>
          <w:tcPr>
            <w:tcW w:w="1895" w:type="dxa"/>
          </w:tcPr>
          <w:p w14:paraId="3F071624"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76.0</w:t>
            </w:r>
          </w:p>
        </w:tc>
        <w:tc>
          <w:tcPr>
            <w:tcW w:w="1683" w:type="dxa"/>
          </w:tcPr>
          <w:p w14:paraId="0DE92744" w14:textId="77777777" w:rsidR="00434A90" w:rsidRPr="005755FC" w:rsidRDefault="00434A90" w:rsidP="00D441DC">
            <w:pPr>
              <w:spacing w:after="0"/>
              <w:jc w:val="center"/>
              <w:rPr>
                <w:rFonts w:asciiTheme="majorBidi" w:hAnsiTheme="majorBidi" w:cstheme="majorBidi"/>
                <w:color w:val="000000" w:themeColor="text1"/>
                <w:sz w:val="22"/>
                <w:szCs w:val="22"/>
              </w:rPr>
            </w:pPr>
            <w:r w:rsidRPr="005755FC">
              <w:rPr>
                <w:rFonts w:asciiTheme="majorBidi" w:hAnsiTheme="majorBidi" w:cstheme="majorBidi"/>
                <w:color w:val="000000" w:themeColor="text1"/>
                <w:sz w:val="22"/>
                <w:szCs w:val="22"/>
              </w:rPr>
              <w:t>45.6</w:t>
            </w:r>
          </w:p>
        </w:tc>
      </w:tr>
    </w:tbl>
    <w:p w14:paraId="6BB0C9AD" w14:textId="00C655FD" w:rsidR="00B7138D" w:rsidRDefault="00B7138D" w:rsidP="0093080A">
      <w:pPr>
        <w:pStyle w:val="MDPI31text"/>
        <w:spacing w:after="240"/>
        <w:ind w:left="0" w:firstLine="0"/>
      </w:pPr>
    </w:p>
    <w:p w14:paraId="71B6B89D" w14:textId="3DD0FBFB" w:rsidR="0093080A" w:rsidRPr="00D83CF9" w:rsidRDefault="0093080A" w:rsidP="0093080A">
      <w:pPr>
        <w:pStyle w:val="MDPI31text"/>
        <w:ind w:left="0" w:firstLine="0"/>
        <w:rPr>
          <w:rFonts w:asciiTheme="majorBidi" w:hAnsiTheme="majorBidi" w:cstheme="majorBidi"/>
          <w:sz w:val="24"/>
          <w:szCs w:val="24"/>
        </w:rPr>
      </w:pPr>
      <w:r w:rsidRPr="00D83CF9">
        <w:rPr>
          <w:rFonts w:asciiTheme="majorBidi" w:hAnsiTheme="majorBidi" w:cstheme="majorBidi"/>
          <w:sz w:val="24"/>
          <w:szCs w:val="24"/>
        </w:rPr>
        <w:t xml:space="preserve">Forming a total of seven distinct laminates by dividing the upper and lower skins into three spanwise laminates and the spar into a single laminate, flexibility is provided in terms of being either unbalanced or symmetric. The optimization procedure meticulously targets specific laminates within the upper and lower skins, as well as the spar, while assigning predetermined laminates to the ribs. The primary objective is to design the wing in accordance with the specified optimization parameters (objectives, variables, constraints and load cases) and boundaries detailed in Table </w:t>
      </w:r>
      <w:r w:rsidR="00097941">
        <w:rPr>
          <w:rFonts w:asciiTheme="majorBidi" w:hAnsiTheme="majorBidi" w:cstheme="majorBidi"/>
          <w:sz w:val="24"/>
          <w:szCs w:val="24"/>
        </w:rPr>
        <w:t>3</w:t>
      </w:r>
      <w:r w:rsidRPr="00D83CF9">
        <w:rPr>
          <w:rFonts w:asciiTheme="majorBidi" w:hAnsiTheme="majorBidi" w:cstheme="majorBidi"/>
          <w:sz w:val="24"/>
          <w:szCs w:val="24"/>
        </w:rPr>
        <w:t xml:space="preserve">. </w:t>
      </w:r>
    </w:p>
    <w:p w14:paraId="09D5411F" w14:textId="3EC8D263" w:rsidR="0093080A" w:rsidRPr="00C536D8" w:rsidRDefault="0093080A" w:rsidP="00824F1E">
      <w:pPr>
        <w:pStyle w:val="MDPI41tablecaption"/>
        <w:ind w:left="0"/>
        <w:jc w:val="center"/>
        <w:rPr>
          <w:rFonts w:asciiTheme="majorBidi" w:hAnsiTheme="majorBidi" w:cstheme="majorBidi"/>
          <w:snapToGrid w:val="0"/>
          <w:sz w:val="24"/>
          <w:szCs w:val="24"/>
        </w:rPr>
      </w:pPr>
      <w:r w:rsidRPr="00C536D8">
        <w:rPr>
          <w:rFonts w:asciiTheme="majorBidi" w:hAnsiTheme="majorBidi" w:cstheme="majorBidi"/>
          <w:snapToGrid w:val="0"/>
          <w:sz w:val="24"/>
          <w:szCs w:val="24"/>
        </w:rPr>
        <w:t xml:space="preserve">Table </w:t>
      </w:r>
      <w:r w:rsidR="00824F1E" w:rsidRPr="00C536D8">
        <w:rPr>
          <w:rFonts w:asciiTheme="majorBidi" w:hAnsiTheme="majorBidi" w:cstheme="majorBidi"/>
          <w:snapToGrid w:val="0"/>
          <w:sz w:val="24"/>
          <w:szCs w:val="24"/>
        </w:rPr>
        <w:t>3</w:t>
      </w:r>
      <w:r w:rsidRPr="00C536D8">
        <w:rPr>
          <w:rFonts w:asciiTheme="majorBidi" w:hAnsiTheme="majorBidi" w:cstheme="majorBidi"/>
          <w:snapToGrid w:val="0"/>
          <w:sz w:val="24"/>
          <w:szCs w:val="24"/>
        </w:rPr>
        <w:t>. Optimization parameters and boundaries.</w:t>
      </w:r>
    </w:p>
    <w:tbl>
      <w:tblPr>
        <w:tblStyle w:val="TableGrid"/>
        <w:tblW w:w="9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3080A" w14:paraId="178C6A05" w14:textId="77777777" w:rsidTr="00C536D8">
        <w:tc>
          <w:tcPr>
            <w:tcW w:w="9360" w:type="dxa"/>
          </w:tcPr>
          <w:p w14:paraId="552FECE5" w14:textId="77777777" w:rsidR="0093080A" w:rsidRPr="00352F20" w:rsidRDefault="0093080A" w:rsidP="0047227E">
            <w:pPr>
              <w:spacing w:line="276" w:lineRule="auto"/>
              <w:rPr>
                <w:rFonts w:asciiTheme="majorBidi" w:hAnsiTheme="majorBidi" w:cstheme="majorBidi"/>
                <w:sz w:val="18"/>
                <w:szCs w:val="18"/>
              </w:rPr>
            </w:pPr>
            <w:r w:rsidRPr="00352F20">
              <w:rPr>
                <w:rFonts w:asciiTheme="majorBidi" w:hAnsiTheme="majorBidi" w:cstheme="majorBidi"/>
                <w:b/>
                <w:bCs/>
                <w:sz w:val="18"/>
                <w:szCs w:val="18"/>
              </w:rPr>
              <w:t>Objectives:</w:t>
            </w:r>
            <w:r w:rsidRPr="00352F20">
              <w:rPr>
                <w:rFonts w:asciiTheme="majorBidi" w:hAnsiTheme="majorBidi" w:cstheme="majorBidi"/>
                <w:sz w:val="18"/>
                <w:szCs w:val="18"/>
              </w:rPr>
              <w:t xml:space="preserve"> f(</w:t>
            </w:r>
            <w:r w:rsidRPr="00352F20">
              <w:rPr>
                <w:rFonts w:asciiTheme="majorBidi" w:hAnsiTheme="majorBidi" w:cstheme="majorBidi"/>
                <w:b/>
                <w:bCs/>
                <w:sz w:val="18"/>
                <w:szCs w:val="18"/>
              </w:rPr>
              <w:t>x</w:t>
            </w:r>
            <w:r w:rsidRPr="00352F20">
              <w:rPr>
                <w:rFonts w:asciiTheme="majorBidi" w:hAnsiTheme="majorBidi" w:cstheme="majorBidi"/>
                <w:sz w:val="18"/>
                <w:szCs w:val="18"/>
              </w:rPr>
              <w:t>)=Wing Weight(</w:t>
            </w:r>
            <w:r w:rsidRPr="00352F20">
              <w:rPr>
                <w:rFonts w:asciiTheme="majorBidi" w:hAnsiTheme="majorBidi" w:cstheme="majorBidi"/>
                <w:b/>
                <w:bCs/>
                <w:sz w:val="18"/>
                <w:szCs w:val="18"/>
              </w:rPr>
              <w:t>x</w:t>
            </w:r>
            <w:r w:rsidRPr="00352F20">
              <w:rPr>
                <w:rFonts w:asciiTheme="majorBidi" w:hAnsiTheme="majorBidi" w:cstheme="majorBidi"/>
                <w:sz w:val="18"/>
                <w:szCs w:val="18"/>
              </w:rPr>
              <w:t>)−λ×Unit Twist Factor(</w:t>
            </w:r>
            <w:r w:rsidRPr="00352F20">
              <w:rPr>
                <w:rFonts w:asciiTheme="majorBidi" w:hAnsiTheme="majorBidi" w:cstheme="majorBidi"/>
                <w:b/>
                <w:bCs/>
                <w:sz w:val="18"/>
                <w:szCs w:val="18"/>
              </w:rPr>
              <w:t>x</w:t>
            </w:r>
            <w:r w:rsidRPr="00352F20">
              <w:rPr>
                <w:rFonts w:asciiTheme="majorBidi" w:hAnsiTheme="majorBidi" w:cstheme="majorBidi"/>
                <w:sz w:val="18"/>
                <w:szCs w:val="18"/>
              </w:rPr>
              <w:t>)</w:t>
            </w:r>
          </w:p>
          <w:p w14:paraId="2A9FF498" w14:textId="77777777" w:rsidR="0093080A" w:rsidRPr="00034948" w:rsidRDefault="0093080A" w:rsidP="0047227E">
            <w:pPr>
              <w:spacing w:line="276" w:lineRule="auto"/>
              <w:rPr>
                <w:rFonts w:asciiTheme="majorBidi" w:hAnsiTheme="majorBidi" w:cstheme="majorBidi"/>
                <w:sz w:val="18"/>
                <w:szCs w:val="18"/>
              </w:rPr>
            </w:pPr>
            <w:r w:rsidRPr="00352F20">
              <w:rPr>
                <w:rFonts w:asciiTheme="majorBidi" w:hAnsiTheme="majorBidi" w:cstheme="majorBidi"/>
                <w:b/>
                <w:bCs/>
                <w:sz w:val="18"/>
                <w:szCs w:val="18"/>
              </w:rPr>
              <w:t>Variables:</w:t>
            </w:r>
            <w:r>
              <w:rPr>
                <w:rFonts w:asciiTheme="majorBidi" w:hAnsiTheme="majorBidi" w:cstheme="majorBidi"/>
                <w:b/>
                <w:bCs/>
                <w:sz w:val="18"/>
                <w:szCs w:val="18"/>
              </w:rPr>
              <w:t xml:space="preserve"> </w:t>
            </w:r>
            <m:oMath>
              <m:sSubSup>
                <m:sSubSupPr>
                  <m:ctrlPr>
                    <w:rPr>
                      <w:rFonts w:ascii="Cambria Math" w:hAnsi="Cambria Math" w:cstheme="majorBidi"/>
                      <w:i/>
                      <w:color w:val="000000" w:themeColor="text1"/>
                      <w:sz w:val="18"/>
                      <w:szCs w:val="18"/>
                    </w:rPr>
                  </m:ctrlPr>
                </m:sSubSupPr>
                <m:e>
                  <m:r>
                    <w:rPr>
                      <w:rFonts w:ascii="Cambria Math" w:hAnsi="Cambria Math" w:cstheme="majorBidi"/>
                      <w:color w:val="000000" w:themeColor="text1"/>
                      <w:sz w:val="18"/>
                      <w:szCs w:val="18"/>
                    </w:rPr>
                    <m:t>L</m:t>
                  </m:r>
                </m:e>
                <m:sub>
                  <m:r>
                    <w:rPr>
                      <w:rFonts w:ascii="Cambria Math" w:hAnsi="Cambria Math" w:cstheme="majorBidi"/>
                      <w:color w:val="000000" w:themeColor="text1"/>
                      <w:sz w:val="18"/>
                      <w:szCs w:val="18"/>
                    </w:rPr>
                    <m:t>i</m:t>
                  </m:r>
                </m:sub>
                <m:sup>
                  <m:r>
                    <w:rPr>
                      <w:rFonts w:ascii="Cambria Math" w:hAnsi="Cambria Math" w:cstheme="majorBidi"/>
                      <w:color w:val="000000" w:themeColor="text1"/>
                      <w:sz w:val="18"/>
                      <w:szCs w:val="18"/>
                    </w:rPr>
                    <m:t>U</m:t>
                  </m:r>
                </m:sup>
              </m:sSubSup>
            </m:oMath>
            <w:r w:rsidRPr="00352F20">
              <w:rPr>
                <w:rFonts w:asciiTheme="majorBidi" w:hAnsiTheme="majorBidi" w:cstheme="majorBidi"/>
                <w:i/>
                <w:iCs/>
                <w:sz w:val="18"/>
                <w:szCs w:val="18"/>
              </w:rPr>
              <w:t xml:space="preserve"> [mm] (0 to 1250); </w:t>
            </w:r>
            <m:oMath>
              <m:sSubSup>
                <m:sSubSupPr>
                  <m:ctrlPr>
                    <w:rPr>
                      <w:rFonts w:ascii="Cambria Math" w:hAnsi="Cambria Math" w:cstheme="majorBidi"/>
                      <w:i/>
                      <w:color w:val="000000" w:themeColor="text1"/>
                      <w:sz w:val="18"/>
                      <w:szCs w:val="18"/>
                    </w:rPr>
                  </m:ctrlPr>
                </m:sSubSupPr>
                <m:e>
                  <m:r>
                    <w:rPr>
                      <w:rFonts w:ascii="Cambria Math" w:hAnsi="Cambria Math" w:cstheme="majorBidi"/>
                      <w:color w:val="000000" w:themeColor="text1"/>
                      <w:sz w:val="18"/>
                      <w:szCs w:val="18"/>
                    </w:rPr>
                    <m:t>L</m:t>
                  </m:r>
                </m:e>
                <m:sub>
                  <m:r>
                    <w:rPr>
                      <w:rFonts w:ascii="Cambria Math" w:hAnsi="Cambria Math" w:cstheme="majorBidi"/>
                      <w:color w:val="000000" w:themeColor="text1"/>
                      <w:sz w:val="18"/>
                      <w:szCs w:val="18"/>
                    </w:rPr>
                    <m:t>i</m:t>
                  </m:r>
                </m:sub>
                <m:sup>
                  <m:r>
                    <w:rPr>
                      <w:rFonts w:ascii="Cambria Math" w:hAnsi="Cambria Math" w:cstheme="majorBidi"/>
                      <w:color w:val="000000" w:themeColor="text1"/>
                      <w:sz w:val="18"/>
                      <w:szCs w:val="18"/>
                    </w:rPr>
                    <m:t>L</m:t>
                  </m:r>
                </m:sup>
              </m:sSubSup>
            </m:oMath>
            <w:r w:rsidRPr="00352F20">
              <w:rPr>
                <w:rFonts w:asciiTheme="majorBidi" w:hAnsiTheme="majorBidi" w:cstheme="majorBidi"/>
                <w:i/>
                <w:iCs/>
                <w:sz w:val="18"/>
                <w:szCs w:val="18"/>
              </w:rPr>
              <w:t xml:space="preserve"> [mm] (0 to 1250); </w:t>
            </w:r>
            <m:oMath>
              <m:sSubSup>
                <m:sSubSupPr>
                  <m:ctrlPr>
                    <w:rPr>
                      <w:rFonts w:ascii="Cambria Math" w:hAnsi="Cambria Math" w:cstheme="majorBidi"/>
                      <w:i/>
                      <w:color w:val="000000" w:themeColor="text1"/>
                      <w:sz w:val="18"/>
                      <w:szCs w:val="18"/>
                    </w:rPr>
                  </m:ctrlPr>
                </m:sSubSupPr>
                <m:e>
                  <m:r>
                    <w:rPr>
                      <w:rFonts w:ascii="Cambria Math" w:hAnsi="Cambria Math" w:cstheme="majorBidi"/>
                      <w:color w:val="000000" w:themeColor="text1"/>
                      <w:sz w:val="18"/>
                      <w:szCs w:val="18"/>
                    </w:rPr>
                    <m:t>N</m:t>
                  </m:r>
                </m:e>
                <m:sub>
                  <m:r>
                    <w:rPr>
                      <w:rFonts w:ascii="Cambria Math" w:hAnsi="Cambria Math" w:cstheme="majorBidi"/>
                      <w:color w:val="000000" w:themeColor="text1"/>
                      <w:sz w:val="18"/>
                      <w:szCs w:val="18"/>
                    </w:rPr>
                    <m:t>i</m:t>
                  </m:r>
                </m:sub>
                <m:sup>
                  <m:r>
                    <w:rPr>
                      <w:rFonts w:ascii="Cambria Math" w:hAnsi="Cambria Math" w:cstheme="majorBidi"/>
                      <w:color w:val="000000" w:themeColor="text1"/>
                      <w:sz w:val="18"/>
                      <w:szCs w:val="18"/>
                    </w:rPr>
                    <m:t>U</m:t>
                  </m:r>
                </m:sup>
              </m:sSubSup>
            </m:oMath>
            <w:r w:rsidRPr="00352F20">
              <w:rPr>
                <w:rFonts w:asciiTheme="majorBidi" w:hAnsiTheme="majorBidi" w:cstheme="majorBidi"/>
                <w:i/>
                <w:iCs/>
                <w:sz w:val="18"/>
                <w:szCs w:val="18"/>
                <w:vertAlign w:val="subscript"/>
              </w:rPr>
              <w:t xml:space="preserve"> </w:t>
            </w:r>
            <w:r w:rsidRPr="00352F20">
              <w:rPr>
                <w:rFonts w:asciiTheme="majorBidi" w:hAnsiTheme="majorBidi" w:cstheme="majorBidi"/>
                <w:i/>
                <w:iCs/>
                <w:sz w:val="18"/>
                <w:szCs w:val="18"/>
              </w:rPr>
              <w:t xml:space="preserve">(2 to 16); </w:t>
            </w:r>
            <m:oMath>
              <m:sSubSup>
                <m:sSubSupPr>
                  <m:ctrlPr>
                    <w:rPr>
                      <w:rFonts w:ascii="Cambria Math" w:hAnsi="Cambria Math" w:cstheme="majorBidi"/>
                      <w:i/>
                      <w:color w:val="000000" w:themeColor="text1"/>
                      <w:sz w:val="18"/>
                      <w:szCs w:val="18"/>
                    </w:rPr>
                  </m:ctrlPr>
                </m:sSubSupPr>
                <m:e>
                  <m:r>
                    <w:rPr>
                      <w:rFonts w:ascii="Cambria Math" w:hAnsi="Cambria Math" w:cstheme="majorBidi"/>
                      <w:color w:val="000000" w:themeColor="text1"/>
                      <w:sz w:val="18"/>
                      <w:szCs w:val="18"/>
                    </w:rPr>
                    <m:t>N</m:t>
                  </m:r>
                </m:e>
                <m:sub>
                  <m:r>
                    <w:rPr>
                      <w:rFonts w:ascii="Cambria Math" w:hAnsi="Cambria Math" w:cstheme="majorBidi"/>
                      <w:color w:val="000000" w:themeColor="text1"/>
                      <w:sz w:val="18"/>
                      <w:szCs w:val="18"/>
                    </w:rPr>
                    <m:t>i</m:t>
                  </m:r>
                </m:sub>
                <m:sup>
                  <m:r>
                    <w:rPr>
                      <w:rFonts w:ascii="Cambria Math" w:hAnsi="Cambria Math" w:cstheme="majorBidi"/>
                      <w:color w:val="000000" w:themeColor="text1"/>
                      <w:sz w:val="18"/>
                      <w:szCs w:val="18"/>
                    </w:rPr>
                    <m:t>L</m:t>
                  </m:r>
                </m:sup>
              </m:sSubSup>
            </m:oMath>
            <w:r w:rsidRPr="00352F20">
              <w:rPr>
                <w:rFonts w:asciiTheme="majorBidi" w:hAnsiTheme="majorBidi" w:cstheme="majorBidi"/>
                <w:i/>
                <w:iCs/>
                <w:sz w:val="18"/>
                <w:szCs w:val="18"/>
              </w:rPr>
              <w:t xml:space="preserve"> (2 to 16); </w:t>
            </w:r>
            <m:oMath>
              <m:sSup>
                <m:sSupPr>
                  <m:ctrlPr>
                    <w:rPr>
                      <w:rFonts w:ascii="Cambria Math" w:hAnsi="Cambria Math" w:cstheme="majorBidi"/>
                      <w:i/>
                      <w:iCs/>
                      <w:sz w:val="18"/>
                      <w:szCs w:val="18"/>
                      <w:vertAlign w:val="subscript"/>
                    </w:rPr>
                  </m:ctrlPr>
                </m:sSupPr>
                <m:e>
                  <m:r>
                    <w:rPr>
                      <w:rFonts w:ascii="Cambria Math" w:hAnsi="Cambria Math" w:cstheme="majorBidi"/>
                      <w:sz w:val="18"/>
                      <w:szCs w:val="18"/>
                      <w:vertAlign w:val="subscript"/>
                    </w:rPr>
                    <m:t>N</m:t>
                  </m:r>
                </m:e>
                <m:sup>
                  <m:r>
                    <w:rPr>
                      <w:rFonts w:ascii="Cambria Math" w:hAnsi="Cambria Math" w:cstheme="majorBidi"/>
                      <w:sz w:val="18"/>
                      <w:szCs w:val="18"/>
                      <w:vertAlign w:val="subscript"/>
                    </w:rPr>
                    <m:t>S</m:t>
                  </m:r>
                </m:sup>
              </m:sSup>
            </m:oMath>
            <w:r w:rsidRPr="00352F20">
              <w:rPr>
                <w:rFonts w:asciiTheme="majorBidi" w:hAnsiTheme="majorBidi" w:cstheme="majorBidi"/>
                <w:i/>
                <w:iCs/>
                <w:sz w:val="18"/>
                <w:szCs w:val="18"/>
              </w:rPr>
              <w:t xml:space="preserve"> (fixed at 4);</w:t>
            </w:r>
            <w:r w:rsidRPr="00352F20">
              <w:rPr>
                <w:rFonts w:asciiTheme="majorBidi" w:eastAsiaTheme="minorEastAsia" w:hAnsiTheme="majorBidi" w:cstheme="majorBidi"/>
                <w:iCs/>
                <w:sz w:val="18"/>
                <w:szCs w:val="18"/>
                <w:vertAlign w:val="subscript"/>
              </w:rPr>
              <w:t xml:space="preserve">  </w:t>
            </w:r>
            <m:oMath>
              <m:sSup>
                <m:sSupPr>
                  <m:ctrlPr>
                    <w:rPr>
                      <w:rFonts w:ascii="Cambria Math" w:hAnsi="Cambria Math" w:cstheme="majorBidi"/>
                      <w:i/>
                      <w:iCs/>
                      <w:sz w:val="18"/>
                      <w:szCs w:val="18"/>
                      <w:vertAlign w:val="subscript"/>
                    </w:rPr>
                  </m:ctrlPr>
                </m:sSupPr>
                <m:e>
                  <m:r>
                    <w:rPr>
                      <w:rFonts w:ascii="Cambria Math" w:hAnsi="Cambria Math" w:cstheme="majorBidi"/>
                      <w:sz w:val="18"/>
                      <w:szCs w:val="18"/>
                      <w:vertAlign w:val="subscript"/>
                    </w:rPr>
                    <m:t>θ</m:t>
                  </m:r>
                </m:e>
                <m:sup>
                  <m:r>
                    <w:rPr>
                      <w:rFonts w:ascii="Cambria Math" w:hAnsi="Cambria Math" w:cstheme="majorBidi"/>
                      <w:sz w:val="18"/>
                      <w:szCs w:val="18"/>
                      <w:vertAlign w:val="subscript"/>
                    </w:rPr>
                    <m:t>U</m:t>
                  </m:r>
                </m:sup>
              </m:sSup>
            </m:oMath>
            <w:r w:rsidRPr="00352F20">
              <w:rPr>
                <w:rFonts w:asciiTheme="majorBidi" w:hAnsiTheme="majorBidi" w:cstheme="majorBidi"/>
                <w:i/>
                <w:iCs/>
                <w:sz w:val="18"/>
                <w:szCs w:val="18"/>
              </w:rPr>
              <w:t xml:space="preserve"> [°](-90 to 90); </w:t>
            </w:r>
            <m:oMath>
              <m:sSup>
                <m:sSupPr>
                  <m:ctrlPr>
                    <w:rPr>
                      <w:rFonts w:ascii="Cambria Math" w:hAnsi="Cambria Math" w:cstheme="majorBidi"/>
                      <w:i/>
                      <w:iCs/>
                      <w:sz w:val="18"/>
                      <w:szCs w:val="18"/>
                      <w:vertAlign w:val="subscript"/>
                    </w:rPr>
                  </m:ctrlPr>
                </m:sSupPr>
                <m:e>
                  <m:r>
                    <w:rPr>
                      <w:rFonts w:ascii="Cambria Math" w:hAnsi="Cambria Math" w:cstheme="majorBidi"/>
                      <w:sz w:val="18"/>
                      <w:szCs w:val="18"/>
                      <w:vertAlign w:val="subscript"/>
                    </w:rPr>
                    <m:t>θ</m:t>
                  </m:r>
                </m:e>
                <m:sup>
                  <m:r>
                    <w:rPr>
                      <w:rFonts w:ascii="Cambria Math" w:hAnsi="Cambria Math" w:cstheme="majorBidi"/>
                      <w:sz w:val="18"/>
                      <w:szCs w:val="18"/>
                      <w:vertAlign w:val="subscript"/>
                    </w:rPr>
                    <m:t>L</m:t>
                  </m:r>
                </m:sup>
              </m:sSup>
            </m:oMath>
            <w:r w:rsidRPr="00352F20">
              <w:rPr>
                <w:rFonts w:asciiTheme="majorBidi" w:hAnsiTheme="majorBidi" w:cstheme="majorBidi"/>
                <w:i/>
                <w:iCs/>
                <w:sz w:val="18"/>
                <w:szCs w:val="18"/>
              </w:rPr>
              <w:t xml:space="preserve"> [°](-90 to 90); </w:t>
            </w:r>
            <m:oMath>
              <m:sSup>
                <m:sSupPr>
                  <m:ctrlPr>
                    <w:rPr>
                      <w:rFonts w:ascii="Cambria Math" w:hAnsi="Cambria Math" w:cstheme="majorBidi"/>
                      <w:i/>
                      <w:iCs/>
                      <w:sz w:val="18"/>
                      <w:szCs w:val="18"/>
                      <w:vertAlign w:val="subscript"/>
                    </w:rPr>
                  </m:ctrlPr>
                </m:sSupPr>
                <m:e>
                  <m:r>
                    <w:rPr>
                      <w:rFonts w:ascii="Cambria Math" w:hAnsi="Cambria Math" w:cstheme="majorBidi"/>
                      <w:sz w:val="18"/>
                      <w:szCs w:val="18"/>
                      <w:vertAlign w:val="subscript"/>
                    </w:rPr>
                    <m:t>θ</m:t>
                  </m:r>
                </m:e>
                <m:sup>
                  <m:r>
                    <w:rPr>
                      <w:rFonts w:ascii="Cambria Math" w:hAnsi="Cambria Math" w:cstheme="majorBidi"/>
                      <w:sz w:val="18"/>
                      <w:szCs w:val="18"/>
                      <w:vertAlign w:val="subscript"/>
                    </w:rPr>
                    <m:t>S</m:t>
                  </m:r>
                </m:sup>
              </m:sSup>
            </m:oMath>
            <w:r w:rsidRPr="00352F20">
              <w:rPr>
                <w:rFonts w:asciiTheme="majorBidi" w:hAnsiTheme="majorBidi" w:cstheme="majorBidi"/>
                <w:i/>
                <w:iCs/>
                <w:sz w:val="18"/>
                <w:szCs w:val="18"/>
                <w:vertAlign w:val="subscript"/>
              </w:rPr>
              <w:t xml:space="preserve"> </w:t>
            </w:r>
            <w:r w:rsidRPr="00352F20">
              <w:rPr>
                <w:rFonts w:asciiTheme="majorBidi" w:hAnsiTheme="majorBidi" w:cstheme="majorBidi"/>
                <w:i/>
                <w:iCs/>
                <w:sz w:val="18"/>
                <w:szCs w:val="18"/>
              </w:rPr>
              <w:t xml:space="preserve">[°](-90 to 90); </w:t>
            </w:r>
            <m:oMath>
              <m:sSup>
                <m:sSupPr>
                  <m:ctrlPr>
                    <w:rPr>
                      <w:rFonts w:ascii="Cambria Math" w:hAnsi="Cambria Math" w:cstheme="majorBidi"/>
                      <w:i/>
                      <w:iCs/>
                      <w:sz w:val="18"/>
                      <w:szCs w:val="18"/>
                      <w:vertAlign w:val="subscript"/>
                    </w:rPr>
                  </m:ctrlPr>
                </m:sSupPr>
                <m:e>
                  <m:r>
                    <w:rPr>
                      <w:rFonts w:ascii="Cambria Math" w:hAnsi="Cambria Math" w:cstheme="majorBidi"/>
                      <w:sz w:val="18"/>
                      <w:szCs w:val="18"/>
                      <w:vertAlign w:val="subscript"/>
                    </w:rPr>
                    <m:t>pos</m:t>
                  </m:r>
                </m:e>
                <m:sup>
                  <m:r>
                    <w:rPr>
                      <w:rFonts w:ascii="Cambria Math" w:hAnsi="Cambria Math" w:cstheme="majorBidi"/>
                      <w:sz w:val="18"/>
                      <w:szCs w:val="18"/>
                      <w:vertAlign w:val="subscript"/>
                    </w:rPr>
                    <m:t>R</m:t>
                  </m:r>
                </m:sup>
              </m:sSup>
            </m:oMath>
            <w:r w:rsidRPr="00352F20">
              <w:rPr>
                <w:rFonts w:asciiTheme="majorBidi" w:hAnsiTheme="majorBidi" w:cstheme="majorBidi"/>
                <w:i/>
                <w:iCs/>
                <w:sz w:val="18"/>
                <w:szCs w:val="18"/>
              </w:rPr>
              <w:t xml:space="preserve"> [mm] (0 to 625)</w:t>
            </w:r>
          </w:p>
          <w:p w14:paraId="5577382B" w14:textId="77777777" w:rsidR="0093080A" w:rsidRPr="00352F20" w:rsidRDefault="0093080A" w:rsidP="0047227E">
            <w:pPr>
              <w:spacing w:line="276" w:lineRule="auto"/>
              <w:jc w:val="left"/>
              <w:rPr>
                <w:rFonts w:asciiTheme="majorBidi" w:hAnsiTheme="majorBidi" w:cstheme="majorBidi"/>
                <w:sz w:val="18"/>
                <w:szCs w:val="18"/>
              </w:rPr>
            </w:pPr>
            <w:r w:rsidRPr="00352F20">
              <w:rPr>
                <w:rFonts w:asciiTheme="majorBidi" w:hAnsiTheme="majorBidi" w:cstheme="majorBidi"/>
                <w:b/>
                <w:bCs/>
                <w:sz w:val="18"/>
                <w:szCs w:val="18"/>
              </w:rPr>
              <w:t>Constraints:</w:t>
            </w:r>
            <w:r>
              <w:rPr>
                <w:rFonts w:asciiTheme="majorBidi" w:hAnsiTheme="majorBidi" w:cstheme="majorBidi"/>
                <w:b/>
                <w:bCs/>
                <w:sz w:val="18"/>
                <w:szCs w:val="18"/>
              </w:rPr>
              <w:t xml:space="preserve"> </w:t>
            </w:r>
            <w:r w:rsidRPr="00352F20">
              <w:rPr>
                <w:rFonts w:asciiTheme="majorBidi" w:hAnsiTheme="majorBidi" w:cstheme="majorBidi"/>
                <w:i/>
                <w:iCs/>
                <w:sz w:val="18"/>
                <w:szCs w:val="18"/>
              </w:rPr>
              <w:t>Buckling(</w:t>
            </w:r>
            <w:r w:rsidRPr="00352F20">
              <w:rPr>
                <w:rFonts w:asciiTheme="majorBidi" w:hAnsiTheme="majorBidi" w:cstheme="majorBidi"/>
                <w:b/>
                <w:bCs/>
                <w:sz w:val="18"/>
                <w:szCs w:val="18"/>
              </w:rPr>
              <w:t>x</w:t>
            </w:r>
            <w:r w:rsidRPr="00352F20">
              <w:rPr>
                <w:rFonts w:asciiTheme="majorBidi" w:hAnsiTheme="majorBidi" w:cstheme="majorBidi"/>
                <w:i/>
                <w:iCs/>
                <w:sz w:val="18"/>
                <w:szCs w:val="18"/>
              </w:rPr>
              <w:t>)≥1.1; Static Strength(</w:t>
            </w:r>
            <w:r w:rsidRPr="00352F20">
              <w:rPr>
                <w:rFonts w:asciiTheme="majorBidi" w:hAnsiTheme="majorBidi" w:cstheme="majorBidi"/>
                <w:b/>
                <w:bCs/>
                <w:sz w:val="18"/>
                <w:szCs w:val="18"/>
              </w:rPr>
              <w:t>x</w:t>
            </w:r>
            <w:r w:rsidRPr="00352F20">
              <w:rPr>
                <w:rFonts w:asciiTheme="majorBidi" w:hAnsiTheme="majorBidi" w:cstheme="majorBidi"/>
                <w:i/>
                <w:iCs/>
                <w:sz w:val="18"/>
                <w:szCs w:val="18"/>
              </w:rPr>
              <w:t>)≤0.9; Composite Failure(</w:t>
            </w:r>
            <w:r w:rsidRPr="00352F20">
              <w:rPr>
                <w:rFonts w:asciiTheme="majorBidi" w:hAnsiTheme="majorBidi" w:cstheme="majorBidi"/>
                <w:b/>
                <w:bCs/>
                <w:sz w:val="18"/>
                <w:szCs w:val="18"/>
              </w:rPr>
              <w:t>x</w:t>
            </w:r>
            <w:r w:rsidRPr="00352F20">
              <w:rPr>
                <w:rFonts w:asciiTheme="majorBidi" w:hAnsiTheme="majorBidi" w:cstheme="majorBidi"/>
                <w:i/>
                <w:iCs/>
                <w:sz w:val="18"/>
                <w:szCs w:val="18"/>
              </w:rPr>
              <w:t>)≤0.9; Aeroelastic Instability(</w:t>
            </w:r>
            <w:r w:rsidRPr="00352F20">
              <w:rPr>
                <w:rFonts w:asciiTheme="majorBidi" w:hAnsiTheme="majorBidi" w:cstheme="majorBidi"/>
                <w:b/>
                <w:bCs/>
                <w:sz w:val="18"/>
                <w:szCs w:val="18"/>
              </w:rPr>
              <w:t>x</w:t>
            </w:r>
            <w:r w:rsidRPr="00352F20">
              <w:rPr>
                <w:rFonts w:asciiTheme="majorBidi" w:hAnsiTheme="majorBidi" w:cstheme="majorBidi"/>
                <w:i/>
                <w:iCs/>
                <w:sz w:val="18"/>
                <w:szCs w:val="18"/>
              </w:rPr>
              <w:t>)≥75m/s</w:t>
            </w:r>
          </w:p>
          <w:p w14:paraId="59B2B85D" w14:textId="32CAE5A6" w:rsidR="0093080A" w:rsidRPr="00352F20" w:rsidRDefault="0093080A" w:rsidP="0047227E">
            <w:pPr>
              <w:spacing w:line="276" w:lineRule="auto"/>
              <w:rPr>
                <w:rFonts w:asciiTheme="majorBidi" w:hAnsiTheme="majorBidi" w:cstheme="majorBidi"/>
                <w:i/>
                <w:iCs/>
                <w:sz w:val="18"/>
                <w:szCs w:val="18"/>
                <w:vertAlign w:val="superscript"/>
              </w:rPr>
            </w:pPr>
            <w:r w:rsidRPr="00352F20">
              <w:rPr>
                <w:rFonts w:asciiTheme="majorBidi" w:hAnsiTheme="majorBidi" w:cstheme="majorBidi"/>
                <w:b/>
                <w:bCs/>
                <w:sz w:val="18"/>
                <w:szCs w:val="18"/>
              </w:rPr>
              <w:t>Load Cases:</w:t>
            </w:r>
            <w:r w:rsidRPr="00352F20">
              <w:rPr>
                <w:rFonts w:asciiTheme="majorBidi" w:hAnsiTheme="majorBidi" w:cstheme="majorBidi"/>
                <w:sz w:val="18"/>
                <w:szCs w:val="18"/>
              </w:rPr>
              <w:t xml:space="preserve"> </w:t>
            </w:r>
            <w:r w:rsidRPr="00352F20">
              <w:rPr>
                <w:rFonts w:asciiTheme="majorBidi" w:hAnsiTheme="majorBidi" w:cstheme="majorBidi"/>
                <w:i/>
                <w:iCs/>
                <w:sz w:val="18"/>
                <w:szCs w:val="18"/>
              </w:rPr>
              <w:t>Static Load and Dynamic Load (U=30 m/s, α=5̊)</w:t>
            </w:r>
          </w:p>
          <w:p w14:paraId="3857B375" w14:textId="15BDF0C8" w:rsidR="0093080A" w:rsidRPr="00B84249" w:rsidRDefault="0093080A" w:rsidP="0047227E">
            <w:pPr>
              <w:spacing w:line="276" w:lineRule="auto"/>
              <w:rPr>
                <w:rFonts w:asciiTheme="majorBidi" w:hAnsiTheme="majorBidi" w:cstheme="majorBidi"/>
              </w:rPr>
            </w:pPr>
            <w:r w:rsidRPr="00352F20">
              <w:rPr>
                <w:rFonts w:asciiTheme="majorBidi" w:hAnsiTheme="majorBidi" w:cstheme="majorBidi"/>
                <w:i/>
                <w:iCs/>
                <w:sz w:val="18"/>
                <w:szCs w:val="18"/>
              </w:rPr>
              <w:t xml:space="preserve">        </w:t>
            </w:r>
            <w:r w:rsidR="002C3CBE">
              <w:rPr>
                <w:rFonts w:asciiTheme="majorBidi" w:hAnsiTheme="majorBidi" w:cstheme="majorBidi"/>
                <w:i/>
                <w:iCs/>
                <w:sz w:val="18"/>
                <w:szCs w:val="18"/>
              </w:rPr>
              <w:t xml:space="preserve">          </w:t>
            </w:r>
            <w:r w:rsidRPr="00352F20">
              <w:rPr>
                <w:rFonts w:asciiTheme="majorBidi" w:hAnsiTheme="majorBidi" w:cstheme="majorBidi"/>
                <w:i/>
                <w:iCs/>
                <w:sz w:val="18"/>
                <w:szCs w:val="18"/>
              </w:rPr>
              <w:t xml:space="preserve">   </w:t>
            </w:r>
            <w:r w:rsidRPr="007E0489">
              <w:rPr>
                <w:rFonts w:asciiTheme="majorBidi" w:hAnsiTheme="majorBidi" w:cstheme="majorBidi"/>
                <w:i/>
                <w:iCs/>
                <w:sz w:val="18"/>
                <w:szCs w:val="18"/>
              </w:rPr>
              <w:t>Gust Load (</w:t>
            </w:r>
            <m:oMath>
              <m:r>
                <w:rPr>
                  <w:rFonts w:ascii="Cambria Math" w:hAnsi="Cambria Math" w:cstheme="majorBidi"/>
                  <w:sz w:val="18"/>
                  <w:szCs w:val="18"/>
                </w:rPr>
                <m:t>F</m:t>
              </m:r>
            </m:oMath>
            <w:r w:rsidRPr="007E0489">
              <w:rPr>
                <w:rFonts w:asciiTheme="majorBidi" w:eastAsiaTheme="minorEastAsia" w:hAnsiTheme="majorBidi" w:cstheme="majorBidi"/>
                <w:i/>
                <w:sz w:val="18"/>
                <w:szCs w:val="18"/>
              </w:rPr>
              <w:t xml:space="preserve"> </w:t>
            </w:r>
            <w:r w:rsidRPr="007E0489">
              <w:rPr>
                <w:rFonts w:asciiTheme="majorBidi" w:hAnsiTheme="majorBidi" w:cstheme="majorBidi"/>
                <w:i/>
                <w:iCs/>
                <w:sz w:val="18"/>
                <w:szCs w:val="18"/>
              </w:rPr>
              <w:t xml:space="preserve">(1 to 20); </w:t>
            </w:r>
            <m:oMath>
              <m:r>
                <w:rPr>
                  <w:rFonts w:ascii="Cambria Math" w:hAnsi="Cambria Math" w:cstheme="majorBidi"/>
                  <w:sz w:val="18"/>
                  <w:szCs w:val="18"/>
                </w:rPr>
                <m:t>WG</m:t>
              </m:r>
            </m:oMath>
            <w:r w:rsidRPr="007E0489">
              <w:rPr>
                <w:rFonts w:asciiTheme="majorBidi" w:eastAsiaTheme="minorEastAsia" w:hAnsiTheme="majorBidi" w:cstheme="majorBidi"/>
                <w:i/>
                <w:sz w:val="18"/>
                <w:szCs w:val="18"/>
              </w:rPr>
              <w:t xml:space="preserve"> </w:t>
            </w:r>
            <w:r w:rsidRPr="007E0489">
              <w:rPr>
                <w:rFonts w:asciiTheme="majorBidi" w:hAnsiTheme="majorBidi" w:cstheme="majorBidi"/>
                <w:i/>
                <w:iCs/>
                <w:sz w:val="18"/>
                <w:szCs w:val="18"/>
              </w:rPr>
              <w:t>(0.1 to 1))</w:t>
            </w:r>
          </w:p>
        </w:tc>
      </w:tr>
    </w:tbl>
    <w:p w14:paraId="3F17F2EF" w14:textId="76A8DB04" w:rsidR="00C536D8" w:rsidRDefault="00CE2344" w:rsidP="00C536D8">
      <w:pPr>
        <w:pStyle w:val="BodyText"/>
      </w:pPr>
      <w:r w:rsidRPr="00CE2344">
        <w:t xml:space="preserve">Using ANSYS Mechanical (ANSYS ACP) for structural analysis and a 3D panel aerodynamic method for static analysis, along with ZAERO's Vortex Lattice Method (VLM) code for flutter and gust analysis, is a valid and practical approach for comprehensive aeroelastic analysis of the high aspect ratio wing. </w:t>
      </w:r>
      <w:r w:rsidR="0060674B">
        <w:t xml:space="preserve">The current case study involves the use of the 3D panel approach in the static aeroelastic analysis of the </w:t>
      </w:r>
      <w:r w:rsidR="0060674B" w:rsidRPr="003148B8">
        <w:rPr>
          <w:rFonts w:ascii="Tiger" w:hAnsi="Tiger"/>
        </w:rPr>
        <w:t xml:space="preserve">Structural and Composite Analysis </w:t>
      </w:r>
      <w:r w:rsidR="003626BB" w:rsidRPr="003626BB">
        <w:t>m</w:t>
      </w:r>
      <w:r w:rsidR="0060674B" w:rsidRPr="003626BB">
        <w:t>odule</w:t>
      </w:r>
      <w:r w:rsidR="0060674B">
        <w:t xml:space="preserve"> in the NAS</w:t>
      </w:r>
      <w:r w:rsidR="0060674B" w:rsidRPr="00F37C6B">
        <w:rPr>
          <w:vertAlign w:val="superscript"/>
        </w:rPr>
        <w:t>2</w:t>
      </w:r>
      <w:r w:rsidR="0060674B">
        <w:t xml:space="preserve"> package tool</w:t>
      </w:r>
      <w:r w:rsidR="009B26E1">
        <w:t xml:space="preserve"> [22]</w:t>
      </w:r>
      <w:r w:rsidR="0060674B">
        <w:t xml:space="preserve">. Composite failure analysis is conducted by utilizing the embedded ANSYS ACP within the </w:t>
      </w:r>
      <w:r w:rsidR="0060674B" w:rsidRPr="003148B8">
        <w:rPr>
          <w:rFonts w:ascii="Tiger" w:hAnsi="Tiger"/>
        </w:rPr>
        <w:t xml:space="preserve">Structural and Composite Analysis </w:t>
      </w:r>
      <w:r w:rsidR="0060674B" w:rsidRPr="003626BB">
        <w:t>module</w:t>
      </w:r>
      <w:r w:rsidR="0060674B">
        <w:t xml:space="preserve"> of the NAS</w:t>
      </w:r>
      <w:r w:rsidR="0060674B" w:rsidRPr="00F37C6B">
        <w:rPr>
          <w:vertAlign w:val="superscript"/>
        </w:rPr>
        <w:t>2</w:t>
      </w:r>
      <w:r w:rsidR="0060674B">
        <w:t xml:space="preserve"> package tool. </w:t>
      </w:r>
      <w:r w:rsidR="00C81C4D" w:rsidRPr="00C81C4D">
        <w:t xml:space="preserve">Nonlinear SHELL181 elements are utilized for all components of the composite wing, including the skins, spar, and ribs, to accurately represent the complex behavior of composite materials under </w:t>
      </w:r>
      <w:r w:rsidR="00C81C4D">
        <w:t xml:space="preserve">aerodynamic </w:t>
      </w:r>
      <w:r w:rsidR="00C81C4D" w:rsidRPr="00C81C4D">
        <w:t>load</w:t>
      </w:r>
      <w:r w:rsidR="00C81C4D">
        <w:t>s</w:t>
      </w:r>
      <w:r w:rsidR="00C81C4D" w:rsidRPr="00C81C4D">
        <w:t xml:space="preserve">. </w:t>
      </w:r>
      <w:r w:rsidR="00792670" w:rsidRPr="00792670">
        <w:t xml:space="preserve">The SHELL181 element allows for geometrically nonlinear analysis, making </w:t>
      </w:r>
      <w:r w:rsidR="00792670" w:rsidRPr="00792670">
        <w:lastRenderedPageBreak/>
        <w:t>it suitable for simulating large deformations, buckling, and post-buckling behavior in structures subjected to various loading conditions.</w:t>
      </w:r>
      <w:r w:rsidR="00792670">
        <w:t xml:space="preserve"> </w:t>
      </w:r>
      <w:r w:rsidR="0060674B">
        <w:t xml:space="preserve">This analysis involves calculating the </w:t>
      </w:r>
      <w:r w:rsidR="00F37C6B">
        <w:t>I</w:t>
      </w:r>
      <w:r w:rsidR="0060674B">
        <w:t xml:space="preserve">nverse </w:t>
      </w:r>
      <w:r w:rsidR="00F37C6B">
        <w:t>R</w:t>
      </w:r>
      <w:r w:rsidR="0060674B">
        <w:t xml:space="preserve">everse </w:t>
      </w:r>
      <w:r w:rsidR="00F37C6B">
        <w:t>F</w:t>
      </w:r>
      <w:r w:rsidR="0060674B">
        <w:t>actor</w:t>
      </w:r>
      <w:r w:rsidR="00F37C6B">
        <w:t xml:space="preserve"> (IRF)</w:t>
      </w:r>
      <w:r w:rsidR="0060674B">
        <w:t xml:space="preserve">. The gust response analysis and flutter analysis in the </w:t>
      </w:r>
      <w:r w:rsidR="0060674B" w:rsidRPr="003148B8">
        <w:rPr>
          <w:rFonts w:ascii="Tiger" w:hAnsi="Tiger"/>
        </w:rPr>
        <w:t xml:space="preserve">Reduced Order Aeroelastic Analysis </w:t>
      </w:r>
      <w:r w:rsidR="0060674B" w:rsidRPr="003626BB">
        <w:t>module</w:t>
      </w:r>
      <w:r w:rsidR="0060674B">
        <w:t xml:space="preserve"> are </w:t>
      </w:r>
      <w:r w:rsidR="0060674B" w:rsidRPr="00645199">
        <w:t>performed using the VLM approach</w:t>
      </w:r>
      <w:r w:rsidR="00645199">
        <w:t xml:space="preserve"> via ZAERO solver</w:t>
      </w:r>
      <w:r w:rsidR="0060674B" w:rsidRPr="00645199">
        <w:t>.</w:t>
      </w:r>
      <w:r w:rsidR="0060674B">
        <w:t xml:space="preserve"> The </w:t>
      </w:r>
      <w:r w:rsidR="0060674B" w:rsidRPr="003148B8">
        <w:rPr>
          <w:rFonts w:ascii="Tiger" w:hAnsi="Tiger"/>
        </w:rPr>
        <w:t xml:space="preserve">Optimization </w:t>
      </w:r>
      <w:r w:rsidR="0060674B" w:rsidRPr="003626BB">
        <w:t>module</w:t>
      </w:r>
      <w:r w:rsidR="0060674B">
        <w:t xml:space="preserve"> utilizes the </w:t>
      </w:r>
      <w:r w:rsidR="00C30E45">
        <w:t>hybrid</w:t>
      </w:r>
      <w:r w:rsidR="0060674B">
        <w:t xml:space="preserve"> optimization approach to minimize weight</w:t>
      </w:r>
      <w:r w:rsidR="00F37C6B">
        <w:t xml:space="preserve"> and maximize the unit twist factor</w:t>
      </w:r>
      <w:r w:rsidR="0060674B">
        <w:t xml:space="preserve"> while taking into account aeroelastic structural and composite restrictions.</w:t>
      </w:r>
    </w:p>
    <w:p w14:paraId="7B69D52C" w14:textId="5FF8CA7A" w:rsidR="00E41641" w:rsidRPr="00C536D8" w:rsidRDefault="00C536D8" w:rsidP="00C536D8">
      <w:pPr>
        <w:pStyle w:val="BodyText"/>
        <w:rPr>
          <w:b/>
          <w:bCs/>
        </w:rPr>
      </w:pPr>
      <w:r w:rsidRPr="00C536D8">
        <w:rPr>
          <w:b/>
          <w:bCs/>
        </w:rPr>
        <w:t xml:space="preserve">4.1 </w:t>
      </w:r>
      <w:r w:rsidR="00E41641" w:rsidRPr="00C536D8">
        <w:rPr>
          <w:b/>
          <w:bCs/>
          <w:snapToGrid w:val="0"/>
        </w:rPr>
        <w:t>Stacking sequence of the optimized composite wing</w:t>
      </w:r>
    </w:p>
    <w:p w14:paraId="2AED8BD3" w14:textId="61F73F3A" w:rsidR="00E41641" w:rsidRDefault="00E41641" w:rsidP="00E8433D">
      <w:pPr>
        <w:pStyle w:val="MDPI31text"/>
        <w:ind w:left="0" w:firstLine="0"/>
        <w:rPr>
          <w:rFonts w:ascii="Times New Roman" w:hAnsi="Times New Roman"/>
          <w:snapToGrid/>
          <w:color w:val="auto"/>
          <w:kern w:val="0"/>
          <w:sz w:val="24"/>
          <w:szCs w:val="24"/>
          <w:lang w:eastAsia="ru-RU" w:bidi="ar-SA"/>
          <w14:ligatures w14:val="none"/>
        </w:rPr>
      </w:pPr>
      <w:r w:rsidRPr="00C536D8">
        <w:rPr>
          <w:rFonts w:ascii="Times New Roman" w:hAnsi="Times New Roman"/>
          <w:snapToGrid/>
          <w:color w:val="auto"/>
          <w:kern w:val="0"/>
          <w:sz w:val="24"/>
          <w:szCs w:val="24"/>
          <w:lang w:eastAsia="ru-RU" w:bidi="ar-SA"/>
          <w14:ligatures w14:val="none"/>
        </w:rPr>
        <w:t xml:space="preserve">Pursuing the selection of the optimum wing </w:t>
      </w:r>
      <w:r w:rsidR="003626BB">
        <w:rPr>
          <w:rFonts w:ascii="Times New Roman" w:hAnsi="Times New Roman"/>
          <w:snapToGrid/>
          <w:color w:val="auto"/>
          <w:kern w:val="0"/>
          <w:sz w:val="24"/>
          <w:szCs w:val="24"/>
          <w:lang w:eastAsia="ru-RU" w:bidi="ar-SA"/>
          <w14:ligatures w14:val="none"/>
        </w:rPr>
        <w:t>configuration</w:t>
      </w:r>
      <w:r w:rsidRPr="00C536D8">
        <w:rPr>
          <w:rFonts w:ascii="Times New Roman" w:hAnsi="Times New Roman"/>
          <w:snapToGrid/>
          <w:color w:val="auto"/>
          <w:kern w:val="0"/>
          <w:sz w:val="24"/>
          <w:szCs w:val="24"/>
          <w:lang w:eastAsia="ru-RU" w:bidi="ar-SA"/>
          <w14:ligatures w14:val="none"/>
        </w:rPr>
        <w:t xml:space="preserve"> that adheres to the principles of minimizing wing weight, maximizing the unit twist factor, and mi</w:t>
      </w:r>
      <w:r w:rsidR="003626BB">
        <w:rPr>
          <w:rFonts w:ascii="Times New Roman" w:hAnsi="Times New Roman"/>
          <w:snapToGrid/>
          <w:color w:val="auto"/>
          <w:kern w:val="0"/>
          <w:sz w:val="24"/>
          <w:szCs w:val="24"/>
          <w:lang w:eastAsia="ru-RU" w:bidi="ar-SA"/>
          <w14:ligatures w14:val="none"/>
        </w:rPr>
        <w:t>nimizing the IRF</w:t>
      </w:r>
      <w:r w:rsidRPr="00C536D8">
        <w:rPr>
          <w:rFonts w:ascii="Times New Roman" w:hAnsi="Times New Roman"/>
          <w:snapToGrid/>
          <w:color w:val="auto"/>
          <w:kern w:val="0"/>
          <w:sz w:val="24"/>
          <w:szCs w:val="24"/>
          <w:lang w:eastAsia="ru-RU" w:bidi="ar-SA"/>
          <w14:ligatures w14:val="none"/>
        </w:rPr>
        <w:t>, the indispensable mathematical construct known as the Fitness Factor comes into play as shown in Eq. (</w:t>
      </w:r>
      <w:r w:rsidR="003626BB">
        <w:rPr>
          <w:rFonts w:ascii="Times New Roman" w:hAnsi="Times New Roman"/>
          <w:snapToGrid/>
          <w:color w:val="auto"/>
          <w:kern w:val="0"/>
          <w:sz w:val="24"/>
          <w:szCs w:val="24"/>
          <w:lang w:eastAsia="ru-RU" w:bidi="ar-SA"/>
          <w14:ligatures w14:val="none"/>
        </w:rPr>
        <w:t>1</w:t>
      </w:r>
      <w:r w:rsidRPr="00C536D8">
        <w:rPr>
          <w:rFonts w:ascii="Times New Roman" w:hAnsi="Times New Roman"/>
          <w:snapToGrid/>
          <w:color w:val="auto"/>
          <w:kern w:val="0"/>
          <w:sz w:val="24"/>
          <w:szCs w:val="24"/>
          <w:lang w:eastAsia="ru-RU" w:bidi="ar-SA"/>
          <w14:ligatures w14:val="none"/>
        </w:rPr>
        <w:t>).</w:t>
      </w:r>
      <w:r w:rsidR="00075BD7">
        <w:rPr>
          <w:rFonts w:ascii="Times New Roman" w:hAnsi="Times New Roman"/>
          <w:snapToGrid/>
          <w:color w:val="auto"/>
          <w:kern w:val="0"/>
          <w:sz w:val="24"/>
          <w:szCs w:val="24"/>
          <w:lang w:eastAsia="ru-RU" w:bidi="ar-SA"/>
          <w14:ligatures w14:val="none"/>
        </w:rPr>
        <w:t xml:space="preserve"> </w:t>
      </w:r>
      <w:r w:rsidR="00E8433D" w:rsidRPr="00E8433D">
        <w:rPr>
          <w:rFonts w:ascii="Times New Roman" w:hAnsi="Times New Roman"/>
          <w:snapToGrid/>
          <w:color w:val="auto"/>
          <w:kern w:val="0"/>
          <w:sz w:val="24"/>
          <w:szCs w:val="24"/>
          <w:lang w:eastAsia="ru-RU" w:bidi="ar-SA"/>
          <w14:ligatures w14:val="none"/>
        </w:rPr>
        <w:t>The parameters are subjected to non-dimensionalization, which scales them to a defined range spanning from 0 to 1. The procedure is structured such that the ideal value for each objective and parameter (minimum wing weight, maximum unit twist factor, and minimum inverse reverse factor) is defined as 1, while the other values are assigned numerical values ranging from 0 to 1 in proportion to the ideal value of 1.</w:t>
      </w:r>
    </w:p>
    <w:p w14:paraId="4B73068D" w14:textId="77777777" w:rsidR="00AB3A95" w:rsidRPr="004360C4" w:rsidRDefault="00AB3A95" w:rsidP="00E8433D">
      <w:pPr>
        <w:pStyle w:val="MDPI31text"/>
        <w:ind w:left="0" w:firstLine="0"/>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1800"/>
      </w:tblGrid>
      <w:tr w:rsidR="00E41641" w:rsidRPr="004360C4" w14:paraId="215F81EF" w14:textId="77777777" w:rsidTr="00E41641">
        <w:tc>
          <w:tcPr>
            <w:tcW w:w="8280" w:type="dxa"/>
          </w:tcPr>
          <w:p w14:paraId="65657BC7" w14:textId="77777777" w:rsidR="00E41641" w:rsidRPr="004360C4" w:rsidRDefault="00000000" w:rsidP="0047227E">
            <w:pPr>
              <w:spacing w:line="360" w:lineRule="auto"/>
              <w:rPr>
                <w:rFonts w:asciiTheme="majorBidi" w:hAnsiTheme="majorBidi" w:cstheme="majorBidi"/>
                <w:iCs/>
                <w:sz w:val="18"/>
                <w:szCs w:val="18"/>
              </w:rPr>
            </w:pPr>
            <m:oMathPara>
              <m:oMathParaPr>
                <m:jc m:val="right"/>
              </m:oMathParaPr>
              <m:oMath>
                <m:f>
                  <m:fPr>
                    <m:ctrlPr>
                      <w:rPr>
                        <w:rFonts w:ascii="Cambria Math" w:hAnsi="Cambria Math" w:cstheme="majorBidi"/>
                        <w:iCs/>
                        <w:sz w:val="18"/>
                        <w:szCs w:val="18"/>
                      </w:rPr>
                    </m:ctrlPr>
                  </m:fPr>
                  <m:num>
                    <m:d>
                      <m:dPr>
                        <m:ctrlPr>
                          <w:rPr>
                            <w:rFonts w:ascii="Cambria Math" w:hAnsi="Cambria Math" w:cstheme="majorBidi"/>
                            <w:iCs/>
                            <w:sz w:val="18"/>
                            <w:szCs w:val="18"/>
                          </w:rPr>
                        </m:ctrlPr>
                      </m:dPr>
                      <m:e>
                        <m:sSub>
                          <m:sSubPr>
                            <m:ctrlPr>
                              <w:rPr>
                                <w:rFonts w:ascii="Cambria Math" w:hAnsi="Cambria Math" w:cstheme="majorBidi"/>
                                <w:iCs/>
                                <w:sz w:val="18"/>
                                <w:szCs w:val="18"/>
                              </w:rPr>
                            </m:ctrlPr>
                          </m:sSubPr>
                          <m:e>
                            <m:r>
                              <m:rPr>
                                <m:sty m:val="p"/>
                              </m:rPr>
                              <w:rPr>
                                <w:rFonts w:ascii="Cambria Math" w:hAnsi="Cambria Math" w:cstheme="majorBidi"/>
                                <w:sz w:val="18"/>
                                <w:szCs w:val="18"/>
                              </w:rPr>
                              <m:t>C</m:t>
                            </m:r>
                          </m:e>
                          <m:sub>
                            <m:r>
                              <m:rPr>
                                <m:sty m:val="p"/>
                              </m:rPr>
                              <w:rPr>
                                <w:rFonts w:ascii="Cambria Math" w:hAnsi="Cambria Math" w:cstheme="majorBidi"/>
                                <w:sz w:val="18"/>
                                <w:szCs w:val="18"/>
                              </w:rPr>
                              <m:t>1</m:t>
                            </m:r>
                          </m:sub>
                        </m:sSub>
                        <m:r>
                          <m:rPr>
                            <m:sty m:val="p"/>
                          </m:rPr>
                          <w:rPr>
                            <w:rFonts w:ascii="Cambria Math" w:hAnsi="Cambria Math" w:cstheme="majorBidi"/>
                            <w:sz w:val="18"/>
                            <w:szCs w:val="18"/>
                          </w:rPr>
                          <m:t>×wing weight</m:t>
                        </m:r>
                      </m:e>
                    </m:d>
                    <m:r>
                      <m:rPr>
                        <m:sty m:val="p"/>
                      </m:rPr>
                      <w:rPr>
                        <w:rFonts w:ascii="Cambria Math" w:hAnsi="Cambria Math" w:cstheme="majorBidi"/>
                        <w:sz w:val="18"/>
                        <w:szCs w:val="18"/>
                      </w:rPr>
                      <m:t xml:space="preserve">+ </m:t>
                    </m:r>
                    <m:d>
                      <m:dPr>
                        <m:ctrlPr>
                          <w:rPr>
                            <w:rFonts w:ascii="Cambria Math" w:hAnsi="Cambria Math" w:cstheme="majorBidi"/>
                            <w:iCs/>
                            <w:sz w:val="18"/>
                            <w:szCs w:val="18"/>
                          </w:rPr>
                        </m:ctrlPr>
                      </m:dPr>
                      <m:e>
                        <m:sSub>
                          <m:sSubPr>
                            <m:ctrlPr>
                              <w:rPr>
                                <w:rFonts w:ascii="Cambria Math" w:hAnsi="Cambria Math" w:cstheme="majorBidi"/>
                                <w:iCs/>
                                <w:sz w:val="18"/>
                                <w:szCs w:val="18"/>
                              </w:rPr>
                            </m:ctrlPr>
                          </m:sSubPr>
                          <m:e>
                            <m:r>
                              <m:rPr>
                                <m:sty m:val="p"/>
                              </m:rPr>
                              <w:rPr>
                                <w:rFonts w:ascii="Cambria Math" w:hAnsi="Cambria Math" w:cstheme="majorBidi"/>
                                <w:sz w:val="18"/>
                                <w:szCs w:val="18"/>
                              </w:rPr>
                              <m:t>C</m:t>
                            </m:r>
                          </m:e>
                          <m:sub>
                            <m:r>
                              <m:rPr>
                                <m:sty m:val="p"/>
                              </m:rPr>
                              <w:rPr>
                                <w:rFonts w:ascii="Cambria Math" w:hAnsi="Cambria Math" w:cstheme="majorBidi"/>
                                <w:sz w:val="18"/>
                                <w:szCs w:val="18"/>
                              </w:rPr>
                              <m:t>2</m:t>
                            </m:r>
                          </m:sub>
                        </m:sSub>
                        <m:r>
                          <m:rPr>
                            <m:sty m:val="p"/>
                          </m:rPr>
                          <w:rPr>
                            <w:rFonts w:ascii="Cambria Math" w:hAnsi="Cambria Math" w:cstheme="majorBidi"/>
                            <w:sz w:val="18"/>
                            <w:szCs w:val="18"/>
                          </w:rPr>
                          <m:t>×unit twist factor</m:t>
                        </m:r>
                      </m:e>
                    </m:d>
                    <m:r>
                      <m:rPr>
                        <m:sty m:val="p"/>
                      </m:rPr>
                      <w:rPr>
                        <w:rFonts w:ascii="Cambria Math" w:hAnsi="Cambria Math" w:cstheme="majorBidi"/>
                        <w:sz w:val="18"/>
                        <w:szCs w:val="18"/>
                      </w:rPr>
                      <m:t xml:space="preserve">+ </m:t>
                    </m:r>
                    <m:d>
                      <m:dPr>
                        <m:ctrlPr>
                          <w:rPr>
                            <w:rFonts w:ascii="Cambria Math" w:hAnsi="Cambria Math" w:cstheme="majorBidi"/>
                            <w:iCs/>
                            <w:sz w:val="18"/>
                            <w:szCs w:val="18"/>
                          </w:rPr>
                        </m:ctrlPr>
                      </m:dPr>
                      <m:e>
                        <m:sSub>
                          <m:sSubPr>
                            <m:ctrlPr>
                              <w:rPr>
                                <w:rFonts w:ascii="Cambria Math" w:hAnsi="Cambria Math" w:cstheme="majorBidi"/>
                                <w:iCs/>
                                <w:sz w:val="18"/>
                                <w:szCs w:val="18"/>
                              </w:rPr>
                            </m:ctrlPr>
                          </m:sSubPr>
                          <m:e>
                            <m:r>
                              <m:rPr>
                                <m:sty m:val="p"/>
                              </m:rPr>
                              <w:rPr>
                                <w:rFonts w:ascii="Cambria Math" w:hAnsi="Cambria Math" w:cstheme="majorBidi"/>
                                <w:sz w:val="18"/>
                                <w:szCs w:val="18"/>
                              </w:rPr>
                              <m:t>C</m:t>
                            </m:r>
                          </m:e>
                          <m:sub>
                            <m:r>
                              <m:rPr>
                                <m:sty m:val="p"/>
                              </m:rPr>
                              <w:rPr>
                                <w:rFonts w:ascii="Cambria Math" w:hAnsi="Cambria Math" w:cstheme="majorBidi"/>
                                <w:sz w:val="18"/>
                                <w:szCs w:val="18"/>
                              </w:rPr>
                              <m:t>3</m:t>
                            </m:r>
                          </m:sub>
                        </m:sSub>
                        <m:r>
                          <m:rPr>
                            <m:sty m:val="p"/>
                          </m:rPr>
                          <w:rPr>
                            <w:rFonts w:ascii="Cambria Math" w:hAnsi="Cambria Math" w:cstheme="majorBidi"/>
                            <w:sz w:val="18"/>
                            <w:szCs w:val="18"/>
                          </w:rPr>
                          <m:t xml:space="preserve">×inverse reverse factor </m:t>
                        </m:r>
                      </m:e>
                    </m:d>
                  </m:num>
                  <m:den>
                    <m:sSub>
                      <m:sSubPr>
                        <m:ctrlPr>
                          <w:rPr>
                            <w:rFonts w:ascii="Cambria Math" w:hAnsi="Cambria Math" w:cstheme="majorBidi"/>
                            <w:iCs/>
                            <w:sz w:val="18"/>
                            <w:szCs w:val="18"/>
                          </w:rPr>
                        </m:ctrlPr>
                      </m:sSubPr>
                      <m:e>
                        <m:r>
                          <m:rPr>
                            <m:sty m:val="p"/>
                          </m:rPr>
                          <w:rPr>
                            <w:rFonts w:ascii="Cambria Math" w:hAnsi="Cambria Math" w:cstheme="majorBidi"/>
                            <w:sz w:val="18"/>
                            <w:szCs w:val="18"/>
                          </w:rPr>
                          <m:t>C</m:t>
                        </m:r>
                      </m:e>
                      <m:sub>
                        <m:r>
                          <m:rPr>
                            <m:sty m:val="p"/>
                          </m:rPr>
                          <w:rPr>
                            <w:rFonts w:ascii="Cambria Math" w:hAnsi="Cambria Math" w:cstheme="majorBidi"/>
                            <w:sz w:val="18"/>
                            <w:szCs w:val="18"/>
                          </w:rPr>
                          <m:t>1</m:t>
                        </m:r>
                      </m:sub>
                    </m:sSub>
                    <m:r>
                      <m:rPr>
                        <m:sty m:val="p"/>
                      </m:rPr>
                      <w:rPr>
                        <w:rFonts w:ascii="Cambria Math" w:hAnsi="Cambria Math" w:cstheme="majorBidi"/>
                        <w:sz w:val="18"/>
                        <w:szCs w:val="18"/>
                      </w:rPr>
                      <m:t>+</m:t>
                    </m:r>
                    <m:sSub>
                      <m:sSubPr>
                        <m:ctrlPr>
                          <w:rPr>
                            <w:rFonts w:ascii="Cambria Math" w:hAnsi="Cambria Math" w:cstheme="majorBidi"/>
                            <w:iCs/>
                            <w:sz w:val="18"/>
                            <w:szCs w:val="18"/>
                          </w:rPr>
                        </m:ctrlPr>
                      </m:sSubPr>
                      <m:e>
                        <m:r>
                          <m:rPr>
                            <m:sty m:val="p"/>
                          </m:rPr>
                          <w:rPr>
                            <w:rFonts w:ascii="Cambria Math" w:hAnsi="Cambria Math" w:cstheme="majorBidi"/>
                            <w:sz w:val="18"/>
                            <w:szCs w:val="18"/>
                          </w:rPr>
                          <m:t>C</m:t>
                        </m:r>
                      </m:e>
                      <m:sub>
                        <m:r>
                          <m:rPr>
                            <m:sty m:val="p"/>
                          </m:rPr>
                          <w:rPr>
                            <w:rFonts w:ascii="Cambria Math" w:hAnsi="Cambria Math" w:cstheme="majorBidi"/>
                            <w:sz w:val="18"/>
                            <w:szCs w:val="18"/>
                          </w:rPr>
                          <m:t>2</m:t>
                        </m:r>
                      </m:sub>
                    </m:sSub>
                    <m:r>
                      <m:rPr>
                        <m:sty m:val="p"/>
                      </m:rPr>
                      <w:rPr>
                        <w:rFonts w:ascii="Cambria Math" w:hAnsi="Cambria Math" w:cstheme="majorBidi"/>
                        <w:sz w:val="18"/>
                        <w:szCs w:val="18"/>
                      </w:rPr>
                      <m:t>+</m:t>
                    </m:r>
                    <m:sSub>
                      <m:sSubPr>
                        <m:ctrlPr>
                          <w:rPr>
                            <w:rFonts w:ascii="Cambria Math" w:hAnsi="Cambria Math" w:cstheme="majorBidi"/>
                            <w:iCs/>
                            <w:sz w:val="18"/>
                            <w:szCs w:val="18"/>
                          </w:rPr>
                        </m:ctrlPr>
                      </m:sSubPr>
                      <m:e>
                        <m:r>
                          <m:rPr>
                            <m:sty m:val="p"/>
                          </m:rPr>
                          <w:rPr>
                            <w:rFonts w:ascii="Cambria Math" w:hAnsi="Cambria Math" w:cstheme="majorBidi"/>
                            <w:sz w:val="18"/>
                            <w:szCs w:val="18"/>
                          </w:rPr>
                          <m:t>C</m:t>
                        </m:r>
                      </m:e>
                      <m:sub>
                        <m:r>
                          <m:rPr>
                            <m:sty m:val="p"/>
                          </m:rPr>
                          <w:rPr>
                            <w:rFonts w:ascii="Cambria Math" w:hAnsi="Cambria Math" w:cstheme="majorBidi"/>
                            <w:sz w:val="18"/>
                            <w:szCs w:val="18"/>
                          </w:rPr>
                          <m:t>3</m:t>
                        </m:r>
                      </m:sub>
                    </m:sSub>
                  </m:den>
                </m:f>
                <m:r>
                  <m:rPr>
                    <m:sty m:val="p"/>
                  </m:rPr>
                  <w:rPr>
                    <w:rFonts w:ascii="Cambria Math" w:hAnsi="Cambria Math" w:cstheme="majorBidi"/>
                    <w:sz w:val="18"/>
                    <w:szCs w:val="18"/>
                  </w:rPr>
                  <m:t xml:space="preserve">=Fitness factor </m:t>
                </m:r>
              </m:oMath>
            </m:oMathPara>
          </w:p>
        </w:tc>
        <w:tc>
          <w:tcPr>
            <w:tcW w:w="1800" w:type="dxa"/>
          </w:tcPr>
          <w:p w14:paraId="014A7B0E" w14:textId="3539690D" w:rsidR="00E41641" w:rsidRPr="004360C4" w:rsidRDefault="00E41641" w:rsidP="0047227E">
            <w:pPr>
              <w:spacing w:line="360" w:lineRule="auto"/>
              <w:rPr>
                <w:rFonts w:asciiTheme="majorBidi" w:hAnsiTheme="majorBidi" w:cstheme="majorBidi"/>
              </w:rPr>
            </w:pPr>
            <w:r w:rsidRPr="004360C4">
              <w:rPr>
                <w:rFonts w:asciiTheme="majorBidi" w:hAnsiTheme="majorBidi" w:cstheme="majorBidi"/>
              </w:rPr>
              <w:t>(</w:t>
            </w:r>
            <w:r w:rsidR="00007E0C">
              <w:rPr>
                <w:rFonts w:asciiTheme="majorBidi" w:hAnsiTheme="majorBidi" w:cstheme="majorBidi"/>
              </w:rPr>
              <w:t>1</w:t>
            </w:r>
            <w:r w:rsidRPr="004360C4">
              <w:rPr>
                <w:rFonts w:asciiTheme="majorBidi" w:hAnsiTheme="majorBidi" w:cstheme="majorBidi"/>
              </w:rPr>
              <w:t>)</w:t>
            </w:r>
          </w:p>
        </w:tc>
      </w:tr>
    </w:tbl>
    <w:p w14:paraId="5155DA61" w14:textId="6EF2D60D" w:rsidR="0060674B" w:rsidRDefault="00E41641" w:rsidP="0060674B">
      <w:pPr>
        <w:pStyle w:val="BodyText"/>
      </w:pPr>
      <w:r w:rsidRPr="004360C4">
        <w:t>In this methodology, weight coefficients (</w:t>
      </w:r>
      <m:oMath>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i</m:t>
            </m:r>
          </m:sub>
        </m:sSub>
        <m:r>
          <m:rPr>
            <m:sty m:val="p"/>
          </m:rPr>
          <w:rPr>
            <w:rFonts w:ascii="Cambria Math" w:hAnsi="Cambria Math"/>
            <w:sz w:val="18"/>
            <w:szCs w:val="18"/>
          </w:rPr>
          <m:t>, i=1,2,3</m:t>
        </m:r>
      </m:oMath>
      <w:r w:rsidRPr="004360C4">
        <w:t xml:space="preserve">) are assigned to each objective, defining their relative </w:t>
      </w:r>
      <w:r>
        <w:t>significan</w:t>
      </w:r>
      <w:r w:rsidRPr="004360C4">
        <w:t xml:space="preserve">ce in the design process. The Fitness Factor, applied in the current study, utilizes a weighting system attributing </w:t>
      </w:r>
      <m:oMath>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1</m:t>
            </m:r>
          </m:sub>
        </m:sSub>
        <m:r>
          <m:rPr>
            <m:sty m:val="p"/>
          </m:rPr>
          <w:rPr>
            <w:rFonts w:ascii="Cambria Math" w:hAnsi="Cambria Math"/>
            <w:sz w:val="18"/>
            <w:szCs w:val="18"/>
          </w:rPr>
          <m:t xml:space="preserve">=6,  </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2</m:t>
            </m:r>
          </m:sub>
        </m:sSub>
        <m:r>
          <m:rPr>
            <m:sty m:val="p"/>
          </m:rPr>
          <w:rPr>
            <w:rFonts w:ascii="Cambria Math" w:hAnsi="Cambria Math"/>
            <w:sz w:val="18"/>
            <w:szCs w:val="18"/>
          </w:rPr>
          <m:t xml:space="preserve">=2 and </m:t>
        </m:r>
        <m:sSub>
          <m:sSubPr>
            <m:ctrlPr>
              <w:rPr>
                <w:rFonts w:ascii="Cambria Math" w:hAnsi="Cambria Math"/>
                <w:iCs/>
                <w:sz w:val="18"/>
                <w:szCs w:val="18"/>
              </w:rPr>
            </m:ctrlPr>
          </m:sSubPr>
          <m:e>
            <m:r>
              <m:rPr>
                <m:sty m:val="p"/>
              </m:rPr>
              <w:rPr>
                <w:rFonts w:ascii="Cambria Math" w:hAnsi="Cambria Math"/>
                <w:sz w:val="18"/>
                <w:szCs w:val="18"/>
              </w:rPr>
              <m:t>C</m:t>
            </m:r>
          </m:e>
          <m:sub>
            <m:r>
              <m:rPr>
                <m:sty m:val="p"/>
              </m:rPr>
              <w:rPr>
                <w:rFonts w:ascii="Cambria Math" w:hAnsi="Cambria Math"/>
                <w:sz w:val="18"/>
                <w:szCs w:val="18"/>
              </w:rPr>
              <m:t>3</m:t>
            </m:r>
          </m:sub>
        </m:sSub>
        <m:r>
          <m:rPr>
            <m:sty m:val="p"/>
          </m:rPr>
          <w:rPr>
            <w:rFonts w:ascii="Cambria Math" w:hAnsi="Cambria Math"/>
            <w:sz w:val="18"/>
            <w:szCs w:val="18"/>
          </w:rPr>
          <m:t>=1</m:t>
        </m:r>
      </m:oMath>
      <w:r w:rsidRPr="004360C4">
        <w:t xml:space="preserve"> to wing weight,</w:t>
      </w:r>
      <w:r>
        <w:t xml:space="preserve"> </w:t>
      </w:r>
      <w:r w:rsidRPr="004360C4">
        <w:t>unit twist</w:t>
      </w:r>
      <w:r>
        <w:t xml:space="preserve"> factor</w:t>
      </w:r>
      <w:r w:rsidRPr="004360C4">
        <w:t>, and inverse reverse factor</w:t>
      </w:r>
      <w:r>
        <w:t>, respectively</w:t>
      </w:r>
      <w:r w:rsidRPr="004360C4">
        <w:t xml:space="preserve">. Assigning the highest weight coefficient to wing weight underscores its paramount importance in optimization. The Fitness Factor is computed for </w:t>
      </w:r>
      <w:r>
        <w:t>several</w:t>
      </w:r>
      <w:r w:rsidRPr="004360C4">
        <w:t xml:space="preserve"> case studies</w:t>
      </w:r>
      <w:r w:rsidR="00C93C53">
        <w:t xml:space="preserve"> on the Pareto front (see Figure </w:t>
      </w:r>
      <w:r w:rsidR="006379B2">
        <w:t>5</w:t>
      </w:r>
      <w:r w:rsidR="00C93C53">
        <w:t>a)</w:t>
      </w:r>
      <w:r w:rsidRPr="004360C4">
        <w:t xml:space="preserve">, ensuring the final wing design aligns with goals and adheres to robust mathematical and engineering principles. </w:t>
      </w:r>
      <w:r w:rsidRPr="004E30AB">
        <w:t xml:space="preserve">The </w:t>
      </w:r>
      <w:r>
        <w:t>1</w:t>
      </w:r>
      <w:r w:rsidRPr="004E30AB">
        <w:rPr>
          <w:vertAlign w:val="superscript"/>
        </w:rPr>
        <w:t>st</w:t>
      </w:r>
      <w:r>
        <w:t xml:space="preserve"> </w:t>
      </w:r>
      <w:r w:rsidRPr="004E30AB">
        <w:t>design point, demonstrating effectiveness with a Fitness Factor of 0.83, is noteworthy</w:t>
      </w:r>
      <w:r>
        <w:t xml:space="preserve"> (see Figure </w:t>
      </w:r>
      <w:r w:rsidR="006379B2">
        <w:t>5</w:t>
      </w:r>
      <w:r w:rsidR="00C93C53">
        <w:t>b</w:t>
      </w:r>
      <w:r>
        <w:t>)</w:t>
      </w:r>
      <w:r w:rsidRPr="004E30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4"/>
        <w:gridCol w:w="5046"/>
      </w:tblGrid>
      <w:tr w:rsidR="00557193" w14:paraId="62AC7514" w14:textId="77777777" w:rsidTr="00A213F3">
        <w:tc>
          <w:tcPr>
            <w:tcW w:w="4675" w:type="dxa"/>
          </w:tcPr>
          <w:p w14:paraId="6367B20A" w14:textId="77777777" w:rsidR="00C93C53" w:rsidRDefault="00C93C53" w:rsidP="006379B2">
            <w:pPr>
              <w:pStyle w:val="BodyText"/>
              <w:spacing w:after="0"/>
              <w:jc w:val="center"/>
            </w:pPr>
            <w:r w:rsidRPr="009D527D">
              <w:rPr>
                <w:noProof/>
              </w:rPr>
              <w:drawing>
                <wp:inline distT="0" distB="0" distL="0" distR="0" wp14:anchorId="6AE13BE3" wp14:editId="4ED991F5">
                  <wp:extent cx="2584938" cy="2230433"/>
                  <wp:effectExtent l="0" t="0" r="6350" b="0"/>
                  <wp:docPr id="634225832" name="Picture 1" descr="A graph showing a graph of skin we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40679" name="Picture 1" descr="A graph showing a graph of skin weigh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10" t="10382" r="8846" b="2524"/>
                          <a:stretch/>
                        </pic:blipFill>
                        <pic:spPr bwMode="auto">
                          <a:xfrm>
                            <a:off x="0" y="0"/>
                            <a:ext cx="2633427" cy="2272272"/>
                          </a:xfrm>
                          <a:prstGeom prst="rect">
                            <a:avLst/>
                          </a:prstGeom>
                          <a:noFill/>
                          <a:ln>
                            <a:noFill/>
                          </a:ln>
                          <a:extLst>
                            <a:ext uri="{53640926-AAD7-44D8-BBD7-CCE9431645EC}">
                              <a14:shadowObscured xmlns:a14="http://schemas.microsoft.com/office/drawing/2010/main"/>
                            </a:ext>
                          </a:extLst>
                        </pic:spPr>
                      </pic:pic>
                    </a:graphicData>
                  </a:graphic>
                </wp:inline>
              </w:drawing>
            </w:r>
          </w:p>
          <w:p w14:paraId="65E085B5" w14:textId="13EBC5C2" w:rsidR="006379B2" w:rsidRDefault="006379B2" w:rsidP="006379B2">
            <w:pPr>
              <w:pStyle w:val="BodyText"/>
              <w:spacing w:after="0"/>
              <w:jc w:val="center"/>
            </w:pPr>
            <w:r>
              <w:t>(a)</w:t>
            </w:r>
          </w:p>
        </w:tc>
        <w:tc>
          <w:tcPr>
            <w:tcW w:w="4675" w:type="dxa"/>
          </w:tcPr>
          <w:p w14:paraId="29CDEEF4" w14:textId="77777777" w:rsidR="00C93C53" w:rsidRDefault="00C93C53" w:rsidP="006379B2">
            <w:pPr>
              <w:pStyle w:val="BodyText"/>
              <w:spacing w:after="0"/>
              <w:jc w:val="center"/>
            </w:pPr>
            <w:r>
              <w:rPr>
                <w:noProof/>
              </w:rPr>
              <w:drawing>
                <wp:inline distT="0" distB="0" distL="0" distR="0" wp14:anchorId="752D15FE" wp14:editId="3024B320">
                  <wp:extent cx="3059077" cy="2069123"/>
                  <wp:effectExtent l="0" t="0" r="8255" b="7620"/>
                  <wp:docPr id="1944490045"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90045" name="Picture 1" descr="A graph of different colored bars&#10;&#10;Description automatically generated"/>
                          <pic:cNvPicPr/>
                        </pic:nvPicPr>
                        <pic:blipFill>
                          <a:blip r:embed="rId16"/>
                          <a:stretch>
                            <a:fillRect/>
                          </a:stretch>
                        </pic:blipFill>
                        <pic:spPr>
                          <a:xfrm>
                            <a:off x="0" y="0"/>
                            <a:ext cx="3119733" cy="2110150"/>
                          </a:xfrm>
                          <a:prstGeom prst="rect">
                            <a:avLst/>
                          </a:prstGeom>
                        </pic:spPr>
                      </pic:pic>
                    </a:graphicData>
                  </a:graphic>
                </wp:inline>
              </w:drawing>
            </w:r>
          </w:p>
          <w:p w14:paraId="25810BBF" w14:textId="3FAA8E82" w:rsidR="006379B2" w:rsidRDefault="006379B2" w:rsidP="006379B2">
            <w:pPr>
              <w:pStyle w:val="BodyText"/>
              <w:spacing w:after="0"/>
              <w:jc w:val="center"/>
            </w:pPr>
            <w:r>
              <w:t>(b)</w:t>
            </w:r>
          </w:p>
        </w:tc>
      </w:tr>
      <w:tr w:rsidR="000346D5" w14:paraId="61BA6501" w14:textId="77777777" w:rsidTr="00A213F3">
        <w:tc>
          <w:tcPr>
            <w:tcW w:w="9350" w:type="dxa"/>
            <w:gridSpan w:val="2"/>
          </w:tcPr>
          <w:p w14:paraId="0D14602D" w14:textId="3DB88E58" w:rsidR="000346D5" w:rsidRDefault="000346D5" w:rsidP="00C93C53">
            <w:pPr>
              <w:pStyle w:val="MDPI51figurecaption"/>
              <w:ind w:left="0"/>
              <w:jc w:val="center"/>
            </w:pPr>
            <w:r w:rsidRPr="00C93C53">
              <w:rPr>
                <w:rFonts w:ascii="Times New Roman" w:hAnsi="Times New Roman"/>
                <w:color w:val="auto"/>
                <w:kern w:val="0"/>
                <w:sz w:val="24"/>
                <w:szCs w:val="24"/>
                <w:lang w:eastAsia="ru-RU" w:bidi="ar-SA"/>
                <w14:ligatures w14:val="none"/>
              </w:rPr>
              <w:t xml:space="preserve">Figure </w:t>
            </w:r>
            <w:r w:rsidR="006379B2">
              <w:rPr>
                <w:rFonts w:ascii="Times New Roman" w:hAnsi="Times New Roman"/>
                <w:color w:val="auto"/>
                <w:kern w:val="0"/>
                <w:sz w:val="24"/>
                <w:szCs w:val="24"/>
                <w:lang w:eastAsia="ru-RU" w:bidi="ar-SA"/>
                <w14:ligatures w14:val="none"/>
              </w:rPr>
              <w:t>5</w:t>
            </w:r>
            <w:r w:rsidRPr="00C93C53">
              <w:rPr>
                <w:rFonts w:ascii="Times New Roman" w:hAnsi="Times New Roman"/>
                <w:color w:val="auto"/>
                <w:kern w:val="0"/>
                <w:sz w:val="24"/>
                <w:szCs w:val="24"/>
                <w:lang w:eastAsia="ru-RU" w:bidi="ar-SA"/>
                <w14:ligatures w14:val="none"/>
              </w:rPr>
              <w:t xml:space="preserve">. </w:t>
            </w:r>
            <w:r w:rsidR="00C93C53" w:rsidRPr="00C93C53">
              <w:rPr>
                <w:rFonts w:ascii="Times New Roman" w:hAnsi="Times New Roman"/>
                <w:color w:val="auto"/>
                <w:kern w:val="0"/>
                <w:sz w:val="24"/>
                <w:szCs w:val="24"/>
                <w:lang w:eastAsia="ru-RU" w:bidi="ar-SA"/>
                <w14:ligatures w14:val="none"/>
              </w:rPr>
              <w:t>a) Pareto curve and b) c</w:t>
            </w:r>
            <w:r w:rsidRPr="00C93C53">
              <w:rPr>
                <w:rFonts w:ascii="Times New Roman" w:hAnsi="Times New Roman"/>
                <w:color w:val="auto"/>
                <w:kern w:val="0"/>
                <w:sz w:val="24"/>
                <w:szCs w:val="24"/>
                <w:lang w:eastAsia="ru-RU" w:bidi="ar-SA"/>
                <w14:ligatures w14:val="none"/>
              </w:rPr>
              <w:t>omparing the initial five design points.</w:t>
            </w:r>
          </w:p>
        </w:tc>
      </w:tr>
    </w:tbl>
    <w:p w14:paraId="2C05F944" w14:textId="5FF99648" w:rsidR="000A67EF" w:rsidRDefault="001618BE" w:rsidP="00C23EE6">
      <w:pPr>
        <w:pStyle w:val="BodyText"/>
      </w:pPr>
      <w:r w:rsidRPr="001618BE">
        <w:lastRenderedPageBreak/>
        <w:t xml:space="preserve">Figure </w:t>
      </w:r>
      <w:r w:rsidR="006379B2">
        <w:t>6</w:t>
      </w:r>
      <w:r w:rsidRPr="001618BE">
        <w:t xml:space="preserve"> displays the stacking sequence of the composite wing, which shows the specific arrangement of the upper and lower skins in addition to the spar. In order to improve the flexibility of the design, the top and lower skins are divided into three separate regions, each with different lengths. These regions are shown visually in Figure </w:t>
      </w:r>
      <w:r w:rsidR="009B5FD6">
        <w:t>6</w:t>
      </w:r>
      <w:r w:rsidRPr="001618BE">
        <w:t xml:space="preserve"> and are used as optimization variables to enhance the design adaptability. Each layer and region of upper and lower skins present a unique fiber angle, which emphasizes a distinguishing characteristic. The spar, ascribed to its principal function of supporting aerodynamic loads, maintains a uniform fiber angle across its entire width. The symmetric configuration of both the skins and the spar in the stacking sequence is critical for maintaining structural integrity and balance in the design. The lengths of these regions and their accompanying outcomes are displayed in Figure </w:t>
      </w:r>
      <w:r w:rsidR="009B5FD6">
        <w:t>6</w:t>
      </w:r>
      <w:r w:rsidRPr="001618B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86"/>
      </w:tblGrid>
      <w:tr w:rsidR="001618BE" w14:paraId="7D5CB072" w14:textId="77777777" w:rsidTr="00A213F3">
        <w:tc>
          <w:tcPr>
            <w:tcW w:w="4665" w:type="dxa"/>
          </w:tcPr>
          <w:p w14:paraId="054B704E" w14:textId="4A3F9061" w:rsidR="001618BE" w:rsidRDefault="001618BE" w:rsidP="00C23EE6">
            <w:pPr>
              <w:pStyle w:val="BodyText"/>
            </w:pPr>
            <w:r>
              <w:rPr>
                <w:noProof/>
              </w:rPr>
              <w:drawing>
                <wp:inline distT="0" distB="0" distL="0" distR="0" wp14:anchorId="0392B4CE" wp14:editId="55FAE4AF">
                  <wp:extent cx="2825750" cy="1561106"/>
                  <wp:effectExtent l="0" t="0" r="0" b="1270"/>
                  <wp:docPr id="2004976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70944" name=""/>
                          <pic:cNvPicPr/>
                        </pic:nvPicPr>
                        <pic:blipFill>
                          <a:blip r:embed="rId17"/>
                          <a:stretch>
                            <a:fillRect/>
                          </a:stretch>
                        </pic:blipFill>
                        <pic:spPr>
                          <a:xfrm>
                            <a:off x="0" y="0"/>
                            <a:ext cx="2856685" cy="1578196"/>
                          </a:xfrm>
                          <a:prstGeom prst="rect">
                            <a:avLst/>
                          </a:prstGeom>
                        </pic:spPr>
                      </pic:pic>
                    </a:graphicData>
                  </a:graphic>
                </wp:inline>
              </w:drawing>
            </w:r>
          </w:p>
        </w:tc>
        <w:tc>
          <w:tcPr>
            <w:tcW w:w="4685" w:type="dxa"/>
          </w:tcPr>
          <w:p w14:paraId="3A201F47" w14:textId="19ADB57F" w:rsidR="001618BE" w:rsidRDefault="001618BE" w:rsidP="00C23EE6">
            <w:pPr>
              <w:pStyle w:val="BodyText"/>
            </w:pPr>
            <w:r>
              <w:rPr>
                <w:noProof/>
              </w:rPr>
              <w:drawing>
                <wp:inline distT="0" distB="0" distL="0" distR="0" wp14:anchorId="38189A49" wp14:editId="21092BF9">
                  <wp:extent cx="2836620" cy="1563777"/>
                  <wp:effectExtent l="0" t="0" r="1905" b="0"/>
                  <wp:docPr id="1889126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949" name=""/>
                          <pic:cNvPicPr/>
                        </pic:nvPicPr>
                        <pic:blipFill>
                          <a:blip r:embed="rId18"/>
                          <a:stretch>
                            <a:fillRect/>
                          </a:stretch>
                        </pic:blipFill>
                        <pic:spPr>
                          <a:xfrm>
                            <a:off x="0" y="0"/>
                            <a:ext cx="2875002" cy="1584937"/>
                          </a:xfrm>
                          <a:prstGeom prst="rect">
                            <a:avLst/>
                          </a:prstGeom>
                        </pic:spPr>
                      </pic:pic>
                    </a:graphicData>
                  </a:graphic>
                </wp:inline>
              </w:drawing>
            </w:r>
          </w:p>
        </w:tc>
      </w:tr>
      <w:tr w:rsidR="001618BE" w14:paraId="54A3A2B5" w14:textId="77777777" w:rsidTr="00A213F3">
        <w:tc>
          <w:tcPr>
            <w:tcW w:w="9350" w:type="dxa"/>
            <w:gridSpan w:val="2"/>
          </w:tcPr>
          <w:p w14:paraId="15540DD7" w14:textId="2E289A10" w:rsidR="001618BE" w:rsidRDefault="001618BE" w:rsidP="001618BE">
            <w:pPr>
              <w:pStyle w:val="BodyText"/>
              <w:jc w:val="center"/>
            </w:pPr>
            <w:r>
              <w:rPr>
                <w:noProof/>
              </w:rPr>
              <w:drawing>
                <wp:inline distT="0" distB="0" distL="0" distR="0" wp14:anchorId="66AB1FE4" wp14:editId="1BA9EC40">
                  <wp:extent cx="3542020" cy="697051"/>
                  <wp:effectExtent l="0" t="0" r="1905" b="8255"/>
                  <wp:docPr id="658181477" name="Picture 1" descr="A diagram of a circular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81477" name="Picture 1" descr="A diagram of a circular tube&#10;&#10;Description automatically generated"/>
                          <pic:cNvPicPr/>
                        </pic:nvPicPr>
                        <pic:blipFill>
                          <a:blip r:embed="rId19"/>
                          <a:stretch>
                            <a:fillRect/>
                          </a:stretch>
                        </pic:blipFill>
                        <pic:spPr>
                          <a:xfrm>
                            <a:off x="0" y="0"/>
                            <a:ext cx="3663083" cy="720876"/>
                          </a:xfrm>
                          <a:prstGeom prst="rect">
                            <a:avLst/>
                          </a:prstGeom>
                        </pic:spPr>
                      </pic:pic>
                    </a:graphicData>
                  </a:graphic>
                </wp:inline>
              </w:drawing>
            </w:r>
          </w:p>
        </w:tc>
      </w:tr>
      <w:tr w:rsidR="008F3F57" w14:paraId="16AC8E7C" w14:textId="77777777" w:rsidTr="00A213F3">
        <w:tc>
          <w:tcPr>
            <w:tcW w:w="9350" w:type="dxa"/>
            <w:gridSpan w:val="2"/>
          </w:tcPr>
          <w:p w14:paraId="36B346B6" w14:textId="274B022E" w:rsidR="008F3F57" w:rsidRDefault="008F3F57" w:rsidP="006379B2">
            <w:pPr>
              <w:pStyle w:val="BodyText"/>
              <w:jc w:val="left"/>
              <w:rPr>
                <w:noProof/>
              </w:rPr>
            </w:pPr>
            <w:r>
              <w:rPr>
                <w:noProof/>
              </w:rPr>
              <w:t xml:space="preserve">Figure </w:t>
            </w:r>
            <w:r w:rsidR="006379B2">
              <w:rPr>
                <w:noProof/>
              </w:rPr>
              <w:t xml:space="preserve">6. </w:t>
            </w:r>
            <w:r w:rsidR="006379B2" w:rsidRPr="006379B2">
              <w:rPr>
                <w:noProof/>
              </w:rPr>
              <w:t>Arrangement of the upper and lower wing skins along with the spar in the stacking sequence.</w:t>
            </w:r>
          </w:p>
        </w:tc>
      </w:tr>
    </w:tbl>
    <w:p w14:paraId="01141E42" w14:textId="77777777" w:rsidR="009B5FD6" w:rsidRDefault="009B5FD6" w:rsidP="006E7D1E">
      <w:pPr>
        <w:pStyle w:val="BodyText"/>
        <w:rPr>
          <w:b/>
          <w:bCs/>
        </w:rPr>
      </w:pPr>
    </w:p>
    <w:p w14:paraId="6412DCED" w14:textId="050738A1" w:rsidR="006E7D1E" w:rsidRPr="00343879" w:rsidRDefault="00343879" w:rsidP="006E7D1E">
      <w:pPr>
        <w:pStyle w:val="BodyText"/>
        <w:rPr>
          <w:b/>
          <w:bCs/>
        </w:rPr>
      </w:pPr>
      <w:r w:rsidRPr="00343879">
        <w:rPr>
          <w:b/>
          <w:bCs/>
        </w:rPr>
        <w:t xml:space="preserve">4.2 </w:t>
      </w:r>
      <w:r w:rsidR="006E7D1E" w:rsidRPr="00343879">
        <w:rPr>
          <w:b/>
          <w:bCs/>
        </w:rPr>
        <w:t>Static flapwise deformation of the optimized wing</w:t>
      </w:r>
    </w:p>
    <w:p w14:paraId="150AF12E" w14:textId="628163AD" w:rsidR="001618BE" w:rsidRDefault="006E7D1E" w:rsidP="006E7D1E">
      <w:pPr>
        <w:pStyle w:val="BodyText"/>
      </w:pPr>
      <w:r>
        <w:t xml:space="preserve">Comparing the static deformation of the optimized wing in flapwise direction, Figure </w:t>
      </w:r>
      <w:r w:rsidR="000F765C">
        <w:t>7</w:t>
      </w:r>
      <w:r>
        <w:t xml:space="preserve"> contrasts two methodologies: geometrically linear and nonlinear</w:t>
      </w:r>
      <w:r w:rsidR="000F765C">
        <w:t xml:space="preserve"> (assuming small and large deformations)</w:t>
      </w:r>
      <w:r>
        <w:t xml:space="preserve">. At a flight speed of 30 m/s with α=5̊, the comparison reveals a significant difference in the wing tip deflection. The nonlinear model, at α=5̊, reveals a 21.1% higher deflection compared to the linear model, exposing the conservative nature of the linear assumptions. </w:t>
      </w:r>
    </w:p>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50"/>
      </w:tblGrid>
      <w:tr w:rsidR="00AD7900" w14:paraId="48B94062" w14:textId="77777777" w:rsidTr="005314CC">
        <w:trPr>
          <w:jc w:val="center"/>
        </w:trPr>
        <w:tc>
          <w:tcPr>
            <w:tcW w:w="9350" w:type="dxa"/>
            <w:shd w:val="clear" w:color="auto" w:fill="auto"/>
            <w:vAlign w:val="center"/>
          </w:tcPr>
          <w:p w14:paraId="46FBE627" w14:textId="4809E4BE" w:rsidR="00AD7900" w:rsidRPr="001E033E" w:rsidRDefault="00AD7900" w:rsidP="00AD7900">
            <w:pPr>
              <w:pStyle w:val="MDPI52figure"/>
              <w:spacing w:before="0" w:after="0"/>
              <w:rPr>
                <w:rFonts w:asciiTheme="majorBidi" w:hAnsiTheme="majorBidi" w:cstheme="majorBidi"/>
              </w:rPr>
            </w:pPr>
            <w:r>
              <w:rPr>
                <w:noProof/>
              </w:rPr>
              <w:lastRenderedPageBreak/>
              <w:drawing>
                <wp:inline distT="0" distB="0" distL="0" distR="0" wp14:anchorId="65F09CA7" wp14:editId="3500BB3F">
                  <wp:extent cx="2688772" cy="2168365"/>
                  <wp:effectExtent l="0" t="0" r="0" b="3810"/>
                  <wp:docPr id="11177803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54" t="9908" r="2064" b="2672"/>
                          <a:stretch/>
                        </pic:blipFill>
                        <pic:spPr bwMode="auto">
                          <a:xfrm>
                            <a:off x="0" y="0"/>
                            <a:ext cx="2695842" cy="21740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7D1E" w14:paraId="266759E6" w14:textId="77777777" w:rsidTr="00AD7900">
        <w:trPr>
          <w:trHeight w:val="648"/>
          <w:jc w:val="center"/>
        </w:trPr>
        <w:tc>
          <w:tcPr>
            <w:tcW w:w="9350" w:type="dxa"/>
            <w:shd w:val="clear" w:color="auto" w:fill="auto"/>
            <w:vAlign w:val="center"/>
          </w:tcPr>
          <w:p w14:paraId="05E7BDC1" w14:textId="2B84BC5D" w:rsidR="006E7D1E" w:rsidRPr="00AD7900" w:rsidRDefault="006E7D1E" w:rsidP="00AD7900">
            <w:pPr>
              <w:pStyle w:val="MDPI51figurecaption"/>
              <w:ind w:left="0"/>
              <w:jc w:val="both"/>
              <w:rPr>
                <w:rFonts w:ascii="Times New Roman" w:hAnsi="Times New Roman"/>
                <w:color w:val="auto"/>
                <w:kern w:val="0"/>
                <w:sz w:val="24"/>
                <w:szCs w:val="24"/>
                <w:lang w:eastAsia="ru-RU" w:bidi="ar-SA"/>
                <w14:ligatures w14:val="none"/>
              </w:rPr>
            </w:pPr>
            <w:r w:rsidRPr="00AD7900">
              <w:rPr>
                <w:rFonts w:ascii="Times New Roman" w:hAnsi="Times New Roman"/>
                <w:color w:val="auto"/>
                <w:kern w:val="0"/>
                <w:sz w:val="24"/>
                <w:szCs w:val="24"/>
                <w:lang w:eastAsia="ru-RU" w:bidi="ar-SA"/>
                <w14:ligatures w14:val="none"/>
              </w:rPr>
              <w:t xml:space="preserve">Figure </w:t>
            </w:r>
            <w:r w:rsidR="000F765C">
              <w:rPr>
                <w:rFonts w:ascii="Times New Roman" w:hAnsi="Times New Roman"/>
                <w:color w:val="auto"/>
                <w:kern w:val="0"/>
                <w:sz w:val="24"/>
                <w:szCs w:val="24"/>
                <w:lang w:eastAsia="ru-RU" w:bidi="ar-SA"/>
                <w14:ligatures w14:val="none"/>
              </w:rPr>
              <w:t>7</w:t>
            </w:r>
            <w:r w:rsidRPr="00AD7900">
              <w:rPr>
                <w:rFonts w:ascii="Times New Roman" w:hAnsi="Times New Roman"/>
                <w:color w:val="auto"/>
                <w:kern w:val="0"/>
                <w:sz w:val="24"/>
                <w:szCs w:val="24"/>
                <w:lang w:eastAsia="ru-RU" w:bidi="ar-SA"/>
                <w14:ligatures w14:val="none"/>
              </w:rPr>
              <w:t>. Comparing the vertical deformation of the optimized wing with both geometric linearity and nonlinearity for α=5̊</w:t>
            </w:r>
          </w:p>
        </w:tc>
      </w:tr>
    </w:tbl>
    <w:p w14:paraId="6399BBDA" w14:textId="1BC87B9B" w:rsidR="008551FB" w:rsidRPr="00C71456" w:rsidRDefault="00C71456" w:rsidP="008551FB">
      <w:pPr>
        <w:pStyle w:val="MDPI23heading3"/>
        <w:spacing w:before="240"/>
        <w:ind w:left="0"/>
        <w:rPr>
          <w:rFonts w:ascii="Times New Roman" w:hAnsi="Times New Roman"/>
          <w:b/>
          <w:bCs/>
          <w:snapToGrid/>
          <w:color w:val="auto"/>
          <w:kern w:val="0"/>
          <w:sz w:val="24"/>
          <w:szCs w:val="24"/>
          <w:lang w:eastAsia="ru-RU" w:bidi="ar-SA"/>
          <w14:ligatures w14:val="none"/>
        </w:rPr>
      </w:pPr>
      <w:r w:rsidRPr="00C71456">
        <w:rPr>
          <w:rFonts w:ascii="Times New Roman" w:hAnsi="Times New Roman"/>
          <w:b/>
          <w:bCs/>
          <w:snapToGrid/>
          <w:color w:val="auto"/>
          <w:kern w:val="0"/>
          <w:sz w:val="24"/>
          <w:szCs w:val="24"/>
          <w:lang w:eastAsia="ru-RU" w:bidi="ar-SA"/>
          <w14:ligatures w14:val="none"/>
        </w:rPr>
        <w:t xml:space="preserve">4.3 </w:t>
      </w:r>
      <w:r w:rsidR="00045469" w:rsidRPr="00C71456">
        <w:rPr>
          <w:rFonts w:ascii="Times New Roman" w:hAnsi="Times New Roman"/>
          <w:b/>
          <w:bCs/>
          <w:snapToGrid/>
          <w:color w:val="auto"/>
          <w:kern w:val="0"/>
          <w:sz w:val="24"/>
          <w:szCs w:val="24"/>
          <w:lang w:eastAsia="ru-RU" w:bidi="ar-SA"/>
          <w14:ligatures w14:val="none"/>
        </w:rPr>
        <w:t>Inverse reverse factor (IRF) and buckling distribution of the optimized wing</w:t>
      </w:r>
    </w:p>
    <w:p w14:paraId="0C07818A" w14:textId="77777777" w:rsidR="00546352" w:rsidRDefault="00045469" w:rsidP="008551FB">
      <w:pPr>
        <w:pStyle w:val="MDPI31text"/>
        <w:ind w:left="0" w:firstLine="0"/>
        <w:rPr>
          <w:rFonts w:ascii="Times New Roman" w:hAnsi="Times New Roman"/>
          <w:snapToGrid/>
          <w:color w:val="auto"/>
          <w:kern w:val="0"/>
          <w:sz w:val="24"/>
          <w:szCs w:val="24"/>
          <w:lang w:eastAsia="ru-RU" w:bidi="ar-SA"/>
          <w14:ligatures w14:val="none"/>
        </w:rPr>
      </w:pPr>
      <w:r w:rsidRPr="00C71456">
        <w:rPr>
          <w:rFonts w:ascii="Times New Roman" w:hAnsi="Times New Roman"/>
          <w:snapToGrid/>
          <w:color w:val="auto"/>
          <w:kern w:val="0"/>
          <w:sz w:val="24"/>
          <w:szCs w:val="24"/>
          <w:lang w:eastAsia="ru-RU" w:bidi="ar-SA"/>
          <w14:ligatures w14:val="none"/>
        </w:rPr>
        <w:t xml:space="preserve">The reciprocal of the ratio between applied stress or load and critical stress or load, known as the </w:t>
      </w:r>
      <w:r w:rsidR="006018D3" w:rsidRPr="006018D3">
        <w:rPr>
          <w:rFonts w:ascii="Times New Roman" w:hAnsi="Times New Roman"/>
          <w:snapToGrid/>
          <w:color w:val="auto"/>
          <w:kern w:val="0"/>
          <w:sz w:val="24"/>
          <w:szCs w:val="24"/>
          <w:lang w:eastAsia="ru-RU" w:bidi="ar-SA"/>
          <w14:ligatures w14:val="none"/>
        </w:rPr>
        <w:t>IRF</w:t>
      </w:r>
      <w:r w:rsidRPr="00C71456">
        <w:rPr>
          <w:rFonts w:ascii="Times New Roman" w:hAnsi="Times New Roman"/>
          <w:snapToGrid/>
          <w:color w:val="auto"/>
          <w:kern w:val="0"/>
          <w:sz w:val="24"/>
          <w:szCs w:val="24"/>
          <w:lang w:eastAsia="ru-RU" w:bidi="ar-SA"/>
          <w14:ligatures w14:val="none"/>
        </w:rPr>
        <w:t xml:space="preserve">, serves as a key indicator of structural proximity to failure. This factor is crucial for assessing structural safety, with a lower value indicating a larger safety margin, signifying greater distance from failure. Conversely, a higher IRF suggests a smaller safety margin, signaling closer proximity to failure. Figures </w:t>
      </w:r>
      <w:r w:rsidR="00546352">
        <w:rPr>
          <w:rFonts w:ascii="Times New Roman" w:hAnsi="Times New Roman"/>
          <w:snapToGrid/>
          <w:color w:val="auto"/>
          <w:kern w:val="0"/>
          <w:sz w:val="24"/>
          <w:szCs w:val="24"/>
          <w:lang w:eastAsia="ru-RU" w:bidi="ar-SA"/>
          <w14:ligatures w14:val="none"/>
        </w:rPr>
        <w:t>8</w:t>
      </w:r>
      <w:r w:rsidRPr="00C71456">
        <w:rPr>
          <w:rFonts w:ascii="Times New Roman" w:hAnsi="Times New Roman"/>
          <w:snapToGrid/>
          <w:color w:val="auto"/>
          <w:kern w:val="0"/>
          <w:sz w:val="24"/>
          <w:szCs w:val="24"/>
          <w:lang w:eastAsia="ru-RU" w:bidi="ar-SA"/>
          <w14:ligatures w14:val="none"/>
        </w:rPr>
        <w:t xml:space="preserve">a and </w:t>
      </w:r>
      <w:r w:rsidR="00546352">
        <w:rPr>
          <w:rFonts w:ascii="Times New Roman" w:hAnsi="Times New Roman"/>
          <w:snapToGrid/>
          <w:color w:val="auto"/>
          <w:kern w:val="0"/>
          <w:sz w:val="24"/>
          <w:szCs w:val="24"/>
          <w:lang w:eastAsia="ru-RU" w:bidi="ar-SA"/>
          <w14:ligatures w14:val="none"/>
        </w:rPr>
        <w:t>8</w:t>
      </w:r>
      <w:r w:rsidRPr="00C71456">
        <w:rPr>
          <w:rFonts w:ascii="Times New Roman" w:hAnsi="Times New Roman"/>
          <w:snapToGrid/>
          <w:color w:val="auto"/>
          <w:kern w:val="0"/>
          <w:sz w:val="24"/>
          <w:szCs w:val="24"/>
          <w:lang w:eastAsia="ru-RU" w:bidi="ar-SA"/>
          <w14:ligatures w14:val="none"/>
        </w:rPr>
        <w:t xml:space="preserve">b highlight a significant difference in the inverse reverse factor between geometrically linear and nonlinear solutions. This contrast emerges when accounting for large deformations in the wing under aerodynamic loads. In the nonlinear solution, vulnerable zones in the upper and lower skins, especially the leading-edge part of the upper skin and transition areas of region 1 and 2, are prone to structural and composite failure. In linear analysis, the lower skin shows higher susceptibility to failure compared to the upper skin, while in the nonlinear solution, the upper skin exhibits higher susceptibility to failure. </w:t>
      </w:r>
      <w:r w:rsidR="008551FB">
        <w:rPr>
          <w:rFonts w:ascii="Times New Roman" w:hAnsi="Times New Roman"/>
          <w:snapToGrid/>
          <w:color w:val="auto"/>
          <w:kern w:val="0"/>
          <w:sz w:val="24"/>
          <w:szCs w:val="24"/>
          <w:lang w:eastAsia="ru-RU" w:bidi="ar-SA"/>
          <w14:ligatures w14:val="none"/>
        </w:rPr>
        <w:t>S</w:t>
      </w:r>
      <w:r w:rsidRPr="00C71456">
        <w:rPr>
          <w:rFonts w:ascii="Times New Roman" w:hAnsi="Times New Roman"/>
          <w:snapToGrid/>
          <w:color w:val="auto"/>
          <w:kern w:val="0"/>
          <w:sz w:val="24"/>
          <w:szCs w:val="24"/>
          <w:lang w:eastAsia="ru-RU" w:bidi="ar-SA"/>
          <w14:ligatures w14:val="none"/>
        </w:rPr>
        <w:t>tatically the disparity between linear and nonlinear solutions, revealing a notable 27.53% difference for α=5̊.</w:t>
      </w:r>
    </w:p>
    <w:p w14:paraId="53332BE2" w14:textId="355153C5" w:rsidR="00045469" w:rsidRPr="00C71456" w:rsidRDefault="00045469" w:rsidP="008551FB">
      <w:pPr>
        <w:pStyle w:val="MDPI31text"/>
        <w:ind w:left="0" w:firstLine="0"/>
        <w:rPr>
          <w:rFonts w:ascii="Times New Roman" w:hAnsi="Times New Roman"/>
          <w:snapToGrid/>
          <w:color w:val="auto"/>
          <w:kern w:val="0"/>
          <w:sz w:val="24"/>
          <w:szCs w:val="24"/>
          <w:lang w:eastAsia="ru-RU" w:bidi="ar-SA"/>
          <w14:ligatures w14:val="none"/>
        </w:rPr>
      </w:pPr>
      <w:r w:rsidRPr="00C71456">
        <w:rPr>
          <w:rFonts w:ascii="Times New Roman" w:hAnsi="Times New Roman"/>
          <w:snapToGrid/>
          <w:color w:val="auto"/>
          <w:kern w:val="0"/>
          <w:sz w:val="24"/>
          <w:szCs w:val="24"/>
          <w:lang w:eastAsia="ru-RU" w:bidi="ar-SA"/>
          <w14:ligatures w14:val="no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4784"/>
      </w:tblGrid>
      <w:tr w:rsidR="00AB1A51" w14:paraId="47F212C5" w14:textId="77777777" w:rsidTr="004D0064">
        <w:trPr>
          <w:trHeight w:val="260"/>
        </w:trPr>
        <w:tc>
          <w:tcPr>
            <w:tcW w:w="4376" w:type="dxa"/>
          </w:tcPr>
          <w:p w14:paraId="12E22007" w14:textId="77777777" w:rsidR="00AB1A51" w:rsidRDefault="00AB1A51" w:rsidP="006E7D1E">
            <w:pPr>
              <w:pStyle w:val="BodyText"/>
            </w:pPr>
            <w:r>
              <w:rPr>
                <w:noProof/>
              </w:rPr>
              <w:drawing>
                <wp:inline distT="0" distB="0" distL="0" distR="0" wp14:anchorId="78610493" wp14:editId="40FE343A">
                  <wp:extent cx="2794939" cy="1149928"/>
                  <wp:effectExtent l="0" t="0" r="5715" b="0"/>
                  <wp:docPr id="2081852744" name="Picture 1" descr="A blue and black lin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52744" name="Picture 1" descr="A blue and black lines with text&#10;&#10;Description automatically generated with medium confidence"/>
                          <pic:cNvPicPr/>
                        </pic:nvPicPr>
                        <pic:blipFill>
                          <a:blip r:embed="rId21"/>
                          <a:stretch>
                            <a:fillRect/>
                          </a:stretch>
                        </pic:blipFill>
                        <pic:spPr>
                          <a:xfrm>
                            <a:off x="0" y="0"/>
                            <a:ext cx="2835785" cy="1166733"/>
                          </a:xfrm>
                          <a:prstGeom prst="rect">
                            <a:avLst/>
                          </a:prstGeom>
                        </pic:spPr>
                      </pic:pic>
                    </a:graphicData>
                  </a:graphic>
                </wp:inline>
              </w:drawing>
            </w:r>
          </w:p>
          <w:p w14:paraId="78EC115A" w14:textId="17FDE546" w:rsidR="006018D3" w:rsidRDefault="006018D3" w:rsidP="006018D3">
            <w:pPr>
              <w:pStyle w:val="BodyText"/>
              <w:jc w:val="center"/>
            </w:pPr>
            <w:r>
              <w:t>(a)</w:t>
            </w:r>
          </w:p>
        </w:tc>
        <w:tc>
          <w:tcPr>
            <w:tcW w:w="4974" w:type="dxa"/>
          </w:tcPr>
          <w:p w14:paraId="3CBB6D9F" w14:textId="77777777" w:rsidR="00AB1A51" w:rsidRDefault="00AB1A51" w:rsidP="006E7D1E">
            <w:pPr>
              <w:pStyle w:val="BodyText"/>
            </w:pPr>
            <w:r>
              <w:rPr>
                <w:noProof/>
              </w:rPr>
              <w:drawing>
                <wp:inline distT="0" distB="0" distL="0" distR="0" wp14:anchorId="6AD7BDFF" wp14:editId="1F29541C">
                  <wp:extent cx="2930236" cy="1144231"/>
                  <wp:effectExtent l="0" t="0" r="3810" b="0"/>
                  <wp:docPr id="138226228" name="Picture 1" descr="A comparison of a blue and green color sche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6228" name="Picture 1" descr="A comparison of a blue and green color scheme&#10;&#10;Description automatically generated with medium confidence"/>
                          <pic:cNvPicPr/>
                        </pic:nvPicPr>
                        <pic:blipFill>
                          <a:blip r:embed="rId22"/>
                          <a:stretch>
                            <a:fillRect/>
                          </a:stretch>
                        </pic:blipFill>
                        <pic:spPr>
                          <a:xfrm>
                            <a:off x="0" y="0"/>
                            <a:ext cx="3020385" cy="1179433"/>
                          </a:xfrm>
                          <a:prstGeom prst="rect">
                            <a:avLst/>
                          </a:prstGeom>
                        </pic:spPr>
                      </pic:pic>
                    </a:graphicData>
                  </a:graphic>
                </wp:inline>
              </w:drawing>
            </w:r>
          </w:p>
          <w:p w14:paraId="136294C5" w14:textId="410B235A" w:rsidR="006018D3" w:rsidRDefault="006018D3" w:rsidP="006018D3">
            <w:pPr>
              <w:pStyle w:val="BodyText"/>
              <w:jc w:val="center"/>
            </w:pPr>
            <w:r>
              <w:t>(b)</w:t>
            </w:r>
          </w:p>
        </w:tc>
      </w:tr>
      <w:tr w:rsidR="00AB1A51" w14:paraId="1C1B9F9F" w14:textId="77777777" w:rsidTr="004D0064">
        <w:tc>
          <w:tcPr>
            <w:tcW w:w="9350" w:type="dxa"/>
            <w:gridSpan w:val="2"/>
          </w:tcPr>
          <w:p w14:paraId="689E4DCD" w14:textId="7296D9CD" w:rsidR="00AB1A51" w:rsidRDefault="00AB1A51" w:rsidP="00AB1A51">
            <w:pPr>
              <w:pStyle w:val="MDPI51figurecaption"/>
              <w:ind w:left="0"/>
              <w:jc w:val="both"/>
            </w:pPr>
            <w:r w:rsidRPr="006018D3">
              <w:rPr>
                <w:rFonts w:ascii="Times New Roman" w:hAnsi="Times New Roman"/>
                <w:color w:val="auto"/>
                <w:kern w:val="0"/>
                <w:sz w:val="24"/>
                <w:szCs w:val="24"/>
                <w:lang w:eastAsia="ru-RU" w:bidi="ar-SA"/>
                <w14:ligatures w14:val="none"/>
              </w:rPr>
              <w:t xml:space="preserve">Figure </w:t>
            </w:r>
            <w:r w:rsidR="00546352">
              <w:rPr>
                <w:rFonts w:ascii="Times New Roman" w:hAnsi="Times New Roman"/>
                <w:color w:val="auto"/>
                <w:kern w:val="0"/>
                <w:sz w:val="24"/>
                <w:szCs w:val="24"/>
                <w:lang w:eastAsia="ru-RU" w:bidi="ar-SA"/>
                <w14:ligatures w14:val="none"/>
              </w:rPr>
              <w:t>8</w:t>
            </w:r>
            <w:r w:rsidRPr="006018D3">
              <w:rPr>
                <w:rFonts w:ascii="Times New Roman" w:hAnsi="Times New Roman"/>
                <w:color w:val="auto"/>
                <w:kern w:val="0"/>
                <w:sz w:val="24"/>
                <w:szCs w:val="24"/>
                <w:lang w:eastAsia="ru-RU" w:bidi="ar-SA"/>
                <w14:ligatures w14:val="none"/>
              </w:rPr>
              <w:t>. IRF for upper and lower skins for α=5̊ a) geometrically linear and b) geometrically nonlinear solutions</w:t>
            </w:r>
          </w:p>
        </w:tc>
      </w:tr>
    </w:tbl>
    <w:p w14:paraId="08230B1B" w14:textId="77777777" w:rsidR="006E7D1E" w:rsidRDefault="006E7D1E" w:rsidP="006E7D1E">
      <w:pPr>
        <w:pStyle w:val="BodyText"/>
      </w:pPr>
    </w:p>
    <w:p w14:paraId="75F37ED9" w14:textId="77777777" w:rsidR="00AA0633" w:rsidRDefault="00AA0633" w:rsidP="006E7D1E">
      <w:pPr>
        <w:pStyle w:val="BodyText"/>
      </w:pPr>
    </w:p>
    <w:p w14:paraId="62D70110" w14:textId="5F4C7251" w:rsidR="00B33A5F" w:rsidRPr="00B33A5F" w:rsidRDefault="008551FB" w:rsidP="00B33A5F">
      <w:pPr>
        <w:pStyle w:val="BodyText"/>
        <w:rPr>
          <w:b/>
          <w:bCs/>
        </w:rPr>
      </w:pPr>
      <w:r>
        <w:rPr>
          <w:b/>
          <w:bCs/>
        </w:rPr>
        <w:lastRenderedPageBreak/>
        <w:t xml:space="preserve">4.4 </w:t>
      </w:r>
      <w:r w:rsidR="00B33A5F" w:rsidRPr="00B33A5F">
        <w:rPr>
          <w:b/>
          <w:bCs/>
        </w:rPr>
        <w:t>Structural dynamic</w:t>
      </w:r>
      <w:r w:rsidR="004B7CFA">
        <w:rPr>
          <w:b/>
          <w:bCs/>
        </w:rPr>
        <w:t xml:space="preserve"> and </w:t>
      </w:r>
      <w:r w:rsidR="00B33A5F" w:rsidRPr="00B33A5F">
        <w:rPr>
          <w:b/>
          <w:bCs/>
        </w:rPr>
        <w:t>gust response</w:t>
      </w:r>
    </w:p>
    <w:p w14:paraId="144CB5A6" w14:textId="248E169B" w:rsidR="00B33A5F" w:rsidRDefault="00A707F2" w:rsidP="00B33A5F">
      <w:pPr>
        <w:pStyle w:val="BodyText"/>
      </w:pPr>
      <w:r w:rsidRPr="00A707F2">
        <w:t xml:space="preserve">Figure </w:t>
      </w:r>
      <w:r w:rsidR="00977673">
        <w:t>9</w:t>
      </w:r>
      <w:r w:rsidRPr="00A707F2">
        <w:t xml:space="preserve"> exhibits the inherent frequencies and the accompanying patterns of motion of the optimized composite wing. The acronyms utilized in Figure 1</w:t>
      </w:r>
      <w:r w:rsidR="003714A3">
        <w:t>0</w:t>
      </w:r>
      <w:r w:rsidRPr="00A707F2">
        <w:t xml:space="preserve"> are "FB" for </w:t>
      </w:r>
      <w:r w:rsidR="00E6132E">
        <w:t>F</w:t>
      </w:r>
      <w:r w:rsidRPr="00A707F2">
        <w:t xml:space="preserve">lapwise </w:t>
      </w:r>
      <w:r w:rsidR="00E6132E">
        <w:t>B</w:t>
      </w:r>
      <w:r w:rsidRPr="00A707F2">
        <w:t xml:space="preserve">ending, "CB" for </w:t>
      </w:r>
      <w:r w:rsidR="00E6132E">
        <w:t>C</w:t>
      </w:r>
      <w:r w:rsidRPr="00A707F2">
        <w:t xml:space="preserve">hordwise </w:t>
      </w:r>
      <w:r w:rsidR="00E6132E">
        <w:t>B</w:t>
      </w:r>
      <w:r w:rsidRPr="00A707F2">
        <w:t xml:space="preserve">ending, and "T" for </w:t>
      </w:r>
      <w:r w:rsidR="00E6132E">
        <w:t>T</w:t>
      </w:r>
      <w:r w:rsidRPr="00A707F2">
        <w:t xml:space="preserve">orsion. The initial three modes consist of </w:t>
      </w:r>
      <w:r w:rsidR="00E6132E">
        <w:t>1</w:t>
      </w:r>
      <w:r w:rsidR="00E6132E" w:rsidRPr="00E6132E">
        <w:rPr>
          <w:vertAlign w:val="superscript"/>
        </w:rPr>
        <w:t>st</w:t>
      </w:r>
      <w:r w:rsidR="00E6132E">
        <w:t xml:space="preserve"> </w:t>
      </w:r>
      <w:r w:rsidRPr="00A707F2">
        <w:t xml:space="preserve">FB, </w:t>
      </w:r>
      <w:r w:rsidR="00E6132E">
        <w:t>1</w:t>
      </w:r>
      <w:r w:rsidR="00E6132E" w:rsidRPr="00E6132E">
        <w:rPr>
          <w:vertAlign w:val="superscript"/>
        </w:rPr>
        <w:t>st</w:t>
      </w:r>
      <w:r w:rsidR="00E6132E">
        <w:t xml:space="preserve"> </w:t>
      </w:r>
      <w:r w:rsidRPr="00A707F2">
        <w:t xml:space="preserve">CB, and </w:t>
      </w:r>
      <w:r w:rsidR="00E6132E">
        <w:t>2</w:t>
      </w:r>
      <w:r w:rsidR="00E6132E" w:rsidRPr="00E6132E">
        <w:rPr>
          <w:vertAlign w:val="superscript"/>
        </w:rPr>
        <w:t>nd</w:t>
      </w:r>
      <w:r w:rsidR="00E6132E">
        <w:t xml:space="preserve"> </w:t>
      </w:r>
      <w:r w:rsidRPr="00A707F2">
        <w:t xml:space="preserve">FB, whereas the </w:t>
      </w:r>
      <w:r w:rsidR="00E6132E">
        <w:t>4</w:t>
      </w:r>
      <w:r w:rsidR="00E6132E" w:rsidRPr="00E6132E">
        <w:rPr>
          <w:vertAlign w:val="superscript"/>
        </w:rPr>
        <w:t>th</w:t>
      </w:r>
      <w:r w:rsidR="00E6132E">
        <w:t xml:space="preserve"> </w:t>
      </w:r>
      <w:r w:rsidRPr="00A707F2">
        <w:t xml:space="preserve">and </w:t>
      </w:r>
      <w:r w:rsidR="00E6132E">
        <w:t>5</w:t>
      </w:r>
      <w:r w:rsidR="00E6132E" w:rsidRPr="00E6132E">
        <w:rPr>
          <w:vertAlign w:val="superscript"/>
        </w:rPr>
        <w:t>th</w:t>
      </w:r>
      <w:r w:rsidR="00E6132E">
        <w:t xml:space="preserve"> </w:t>
      </w:r>
      <w:r w:rsidRPr="00A707F2">
        <w:t xml:space="preserve">modes correspond to the coupling modes of </w:t>
      </w:r>
      <w:r w:rsidR="00E6132E">
        <w:t>T</w:t>
      </w:r>
      <w:r w:rsidRPr="00A707F2">
        <w:t xml:space="preserve"> and </w:t>
      </w:r>
      <w:r w:rsidR="00E6132E">
        <w:t>FB</w:t>
      </w:r>
      <w:r w:rsidRPr="00A707F2">
        <w:t>.</w:t>
      </w:r>
    </w:p>
    <w:tbl>
      <w:tblPr>
        <w:tblStyle w:val="TableGrid"/>
        <w:tblW w:w="98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04"/>
        <w:gridCol w:w="1638"/>
        <w:gridCol w:w="1798"/>
        <w:gridCol w:w="3318"/>
      </w:tblGrid>
      <w:tr w:rsidR="00B33A5F" w14:paraId="111672CD" w14:textId="77777777" w:rsidTr="00561984">
        <w:trPr>
          <w:jc w:val="center"/>
        </w:trPr>
        <w:tc>
          <w:tcPr>
            <w:tcW w:w="3104" w:type="dxa"/>
            <w:shd w:val="clear" w:color="auto" w:fill="auto"/>
            <w:vAlign w:val="center"/>
          </w:tcPr>
          <w:p w14:paraId="16E2E6CC" w14:textId="77777777" w:rsidR="00B33A5F" w:rsidRDefault="00B33A5F" w:rsidP="00561984">
            <w:pPr>
              <w:pStyle w:val="MDPI52figure"/>
              <w:spacing w:before="0" w:after="0"/>
              <w:rPr>
                <w:rFonts w:asciiTheme="majorBidi" w:hAnsiTheme="majorBidi" w:cstheme="majorBidi"/>
              </w:rPr>
            </w:pPr>
            <w:r>
              <w:rPr>
                <w:noProof/>
              </w:rPr>
              <w:drawing>
                <wp:inline distT="0" distB="0" distL="0" distR="0" wp14:anchorId="445B49D8" wp14:editId="7D2CC027">
                  <wp:extent cx="1834243" cy="683689"/>
                  <wp:effectExtent l="0" t="0" r="0" b="2540"/>
                  <wp:docPr id="14681034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466" t="21481" r="16026" b="14972"/>
                          <a:stretch/>
                        </pic:blipFill>
                        <pic:spPr bwMode="auto">
                          <a:xfrm>
                            <a:off x="0" y="0"/>
                            <a:ext cx="1875110" cy="698922"/>
                          </a:xfrm>
                          <a:prstGeom prst="rect">
                            <a:avLst/>
                          </a:prstGeom>
                          <a:noFill/>
                          <a:ln>
                            <a:noFill/>
                          </a:ln>
                          <a:extLst>
                            <a:ext uri="{53640926-AAD7-44D8-BBD7-CCE9431645EC}">
                              <a14:shadowObscured xmlns:a14="http://schemas.microsoft.com/office/drawing/2010/main"/>
                            </a:ext>
                          </a:extLst>
                        </pic:spPr>
                      </pic:pic>
                    </a:graphicData>
                  </a:graphic>
                </wp:inline>
              </w:drawing>
            </w:r>
          </w:p>
          <w:p w14:paraId="19BCCF77" w14:textId="77777777" w:rsidR="00B33A5F" w:rsidRPr="00557FF9" w:rsidRDefault="00000000" w:rsidP="00561984">
            <w:pPr>
              <w:adjustRightInd w:val="0"/>
              <w:snapToGrid w:val="0"/>
              <w:jc w:val="center"/>
              <w:rPr>
                <w:rFonts w:asciiTheme="majorBidi" w:hAnsiTheme="majorBidi" w:cstheme="majorBidi"/>
                <w:b/>
                <w:bCs/>
                <w:sz w:val="18"/>
                <w:szCs w:val="18"/>
              </w:rPr>
            </w:pPr>
            <m:oMathPara>
              <m:oMath>
                <m:sSub>
                  <m:sSubPr>
                    <m:ctrlPr>
                      <w:rPr>
                        <w:rFonts w:ascii="Cambria Math" w:hAnsi="Cambria Math"/>
                        <w:i/>
                        <w:sz w:val="18"/>
                        <w:szCs w:val="18"/>
                        <w:lang w:val="en-GB"/>
                      </w:rPr>
                    </m:ctrlPr>
                  </m:sSubPr>
                  <m:e>
                    <m:r>
                      <w:rPr>
                        <w:rFonts w:ascii="Cambria Math" w:hAnsi="Cambria Math"/>
                        <w:sz w:val="18"/>
                        <w:szCs w:val="18"/>
                        <w:lang w:val="en-GB"/>
                      </w:rPr>
                      <m:t>ω</m:t>
                    </m:r>
                  </m:e>
                  <m:sub>
                    <m:r>
                      <w:rPr>
                        <w:rFonts w:ascii="Cambria Math" w:hAnsi="Cambria Math"/>
                        <w:sz w:val="18"/>
                        <w:szCs w:val="18"/>
                        <w:lang w:val="en-GB"/>
                      </w:rPr>
                      <m:t>1</m:t>
                    </m:r>
                  </m:sub>
                </m:sSub>
                <m:r>
                  <w:rPr>
                    <w:rFonts w:ascii="Cambria Math" w:hAnsi="Cambria Math"/>
                    <w:sz w:val="18"/>
                    <w:szCs w:val="18"/>
                    <w:lang w:val="en-GB"/>
                  </w:rPr>
                  <m:t>= 8.7</m:t>
                </m:r>
                <m:r>
                  <m:rPr>
                    <m:sty m:val="p"/>
                  </m:rPr>
                  <w:rPr>
                    <w:rFonts w:ascii="Cambria Math" w:hAnsi="Cambria Math"/>
                    <w:sz w:val="18"/>
                    <w:szCs w:val="18"/>
                    <w:lang w:val="en-GB"/>
                  </w:rPr>
                  <m:t xml:space="preserve"> Hz (1</m:t>
                </m:r>
                <m:r>
                  <m:rPr>
                    <m:sty m:val="p"/>
                  </m:rPr>
                  <w:rPr>
                    <w:rFonts w:ascii="Cambria Math" w:hAnsi="Cambria Math"/>
                    <w:sz w:val="18"/>
                    <w:szCs w:val="18"/>
                    <w:vertAlign w:val="superscript"/>
                    <w:lang w:val="en-GB"/>
                  </w:rPr>
                  <m:t>st</m:t>
                </m:r>
                <m:r>
                  <m:rPr>
                    <m:sty m:val="p"/>
                  </m:rPr>
                  <w:rPr>
                    <w:rFonts w:ascii="Cambria Math" w:hAnsi="Cambria Math"/>
                    <w:sz w:val="18"/>
                    <w:szCs w:val="18"/>
                    <w:lang w:val="en-GB"/>
                  </w:rPr>
                  <m:t xml:space="preserve"> FB)</m:t>
                </m:r>
              </m:oMath>
            </m:oMathPara>
          </w:p>
        </w:tc>
        <w:tc>
          <w:tcPr>
            <w:tcW w:w="3436" w:type="dxa"/>
            <w:gridSpan w:val="2"/>
            <w:shd w:val="clear" w:color="auto" w:fill="auto"/>
            <w:vAlign w:val="center"/>
          </w:tcPr>
          <w:p w14:paraId="7B6FDA46" w14:textId="77777777" w:rsidR="00B33A5F" w:rsidRDefault="00B33A5F" w:rsidP="00561984">
            <w:pPr>
              <w:adjustRightInd w:val="0"/>
              <w:snapToGrid w:val="0"/>
              <w:jc w:val="center"/>
              <w:rPr>
                <w:rFonts w:asciiTheme="majorBidi" w:hAnsiTheme="majorBidi" w:cstheme="majorBidi"/>
                <w:b/>
                <w:bCs/>
              </w:rPr>
            </w:pPr>
            <w:r>
              <w:rPr>
                <w:noProof/>
              </w:rPr>
              <w:drawing>
                <wp:inline distT="0" distB="0" distL="0" distR="0" wp14:anchorId="38D48C75" wp14:editId="5CFB6FE6">
                  <wp:extent cx="2045278" cy="664028"/>
                  <wp:effectExtent l="0" t="0" r="0" b="3175"/>
                  <wp:docPr id="913869584" name="Picture 13" descr="A rainbow colored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69584" name="Picture 13" descr="A rainbow colored pencil&#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723" t="27690" r="15802" b="16200"/>
                          <a:stretch/>
                        </pic:blipFill>
                        <pic:spPr bwMode="auto">
                          <a:xfrm>
                            <a:off x="0" y="0"/>
                            <a:ext cx="2103994" cy="683091"/>
                          </a:xfrm>
                          <a:prstGeom prst="rect">
                            <a:avLst/>
                          </a:prstGeom>
                          <a:noFill/>
                          <a:ln>
                            <a:noFill/>
                          </a:ln>
                          <a:extLst>
                            <a:ext uri="{53640926-AAD7-44D8-BBD7-CCE9431645EC}">
                              <a14:shadowObscured xmlns:a14="http://schemas.microsoft.com/office/drawing/2010/main"/>
                            </a:ext>
                          </a:extLst>
                        </pic:spPr>
                      </pic:pic>
                    </a:graphicData>
                  </a:graphic>
                </wp:inline>
              </w:drawing>
            </w:r>
          </w:p>
          <w:p w14:paraId="0D15ABAA" w14:textId="77777777" w:rsidR="00B33A5F" w:rsidRPr="00557FF9" w:rsidRDefault="00000000" w:rsidP="00561984">
            <w:pPr>
              <w:adjustRightInd w:val="0"/>
              <w:snapToGrid w:val="0"/>
              <w:jc w:val="center"/>
              <w:rPr>
                <w:rFonts w:asciiTheme="majorBidi" w:hAnsiTheme="majorBidi" w:cstheme="majorBidi"/>
                <w:b/>
                <w:bCs/>
                <w:sz w:val="18"/>
                <w:szCs w:val="18"/>
              </w:rPr>
            </w:pPr>
            <m:oMathPara>
              <m:oMath>
                <m:sSub>
                  <m:sSubPr>
                    <m:ctrlPr>
                      <w:rPr>
                        <w:rFonts w:ascii="Cambria Math" w:hAnsi="Cambria Math"/>
                        <w:i/>
                        <w:sz w:val="18"/>
                        <w:szCs w:val="18"/>
                        <w:lang w:val="en-GB"/>
                      </w:rPr>
                    </m:ctrlPr>
                  </m:sSubPr>
                  <m:e>
                    <m:r>
                      <w:rPr>
                        <w:rFonts w:ascii="Cambria Math" w:hAnsi="Cambria Math"/>
                        <w:sz w:val="18"/>
                        <w:szCs w:val="18"/>
                        <w:lang w:val="en-GB"/>
                      </w:rPr>
                      <m:t>ω</m:t>
                    </m:r>
                  </m:e>
                  <m:sub>
                    <m:r>
                      <w:rPr>
                        <w:rFonts w:ascii="Cambria Math" w:hAnsi="Cambria Math"/>
                        <w:sz w:val="18"/>
                        <w:szCs w:val="18"/>
                        <w:lang w:val="en-GB"/>
                      </w:rPr>
                      <m:t>2</m:t>
                    </m:r>
                  </m:sub>
                </m:sSub>
                <m:r>
                  <w:rPr>
                    <w:rFonts w:ascii="Cambria Math" w:hAnsi="Cambria Math"/>
                    <w:sz w:val="18"/>
                    <w:szCs w:val="18"/>
                    <w:lang w:val="en-GB"/>
                  </w:rPr>
                  <m:t xml:space="preserve">= </m:t>
                </m:r>
                <m:r>
                  <m:rPr>
                    <m:sty m:val="p"/>
                  </m:rPr>
                  <w:rPr>
                    <w:rFonts w:ascii="Cambria Math" w:hAnsi="Cambria Math"/>
                    <w:sz w:val="18"/>
                    <w:szCs w:val="18"/>
                    <w:lang w:val="en-GB"/>
                  </w:rPr>
                  <m:t>10.86 Hz (1</m:t>
                </m:r>
                <m:r>
                  <m:rPr>
                    <m:sty m:val="p"/>
                  </m:rPr>
                  <w:rPr>
                    <w:rFonts w:ascii="Cambria Math" w:hAnsi="Cambria Math"/>
                    <w:sz w:val="18"/>
                    <w:szCs w:val="18"/>
                    <w:vertAlign w:val="superscript"/>
                    <w:lang w:val="en-GB"/>
                  </w:rPr>
                  <m:t>st</m:t>
                </m:r>
                <m:r>
                  <m:rPr>
                    <m:sty m:val="p"/>
                  </m:rPr>
                  <w:rPr>
                    <w:rFonts w:ascii="Cambria Math" w:hAnsi="Cambria Math"/>
                    <w:sz w:val="18"/>
                    <w:szCs w:val="18"/>
                    <w:lang w:val="en-GB"/>
                  </w:rPr>
                  <m:t xml:space="preserve"> CB)</m:t>
                </m:r>
              </m:oMath>
            </m:oMathPara>
          </w:p>
        </w:tc>
        <w:tc>
          <w:tcPr>
            <w:tcW w:w="3318" w:type="dxa"/>
            <w:shd w:val="clear" w:color="auto" w:fill="auto"/>
            <w:vAlign w:val="center"/>
          </w:tcPr>
          <w:p w14:paraId="13675288" w14:textId="77777777" w:rsidR="00B33A5F" w:rsidRDefault="00B33A5F" w:rsidP="00561984">
            <w:pPr>
              <w:adjustRightInd w:val="0"/>
              <w:snapToGrid w:val="0"/>
              <w:jc w:val="center"/>
              <w:rPr>
                <w:rFonts w:asciiTheme="majorBidi" w:hAnsiTheme="majorBidi" w:cstheme="majorBidi"/>
                <w:b/>
                <w:bCs/>
              </w:rPr>
            </w:pPr>
            <w:r>
              <w:rPr>
                <w:noProof/>
              </w:rPr>
              <w:drawing>
                <wp:inline distT="0" distB="0" distL="0" distR="0" wp14:anchorId="75638DD8" wp14:editId="07459D38">
                  <wp:extent cx="1970042" cy="599602"/>
                  <wp:effectExtent l="0" t="0" r="0" b="0"/>
                  <wp:docPr id="1730657258" name="Picture 14" descr="A rainbow colored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57258" name="Picture 14" descr="A rainbow colored curve&#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645" t="31667" r="13812" b="14946"/>
                          <a:stretch/>
                        </pic:blipFill>
                        <pic:spPr bwMode="auto">
                          <a:xfrm>
                            <a:off x="0" y="0"/>
                            <a:ext cx="2076093" cy="631880"/>
                          </a:xfrm>
                          <a:prstGeom prst="rect">
                            <a:avLst/>
                          </a:prstGeom>
                          <a:noFill/>
                          <a:ln>
                            <a:noFill/>
                          </a:ln>
                          <a:extLst>
                            <a:ext uri="{53640926-AAD7-44D8-BBD7-CCE9431645EC}">
                              <a14:shadowObscured xmlns:a14="http://schemas.microsoft.com/office/drawing/2010/main"/>
                            </a:ext>
                          </a:extLst>
                        </pic:spPr>
                      </pic:pic>
                    </a:graphicData>
                  </a:graphic>
                </wp:inline>
              </w:drawing>
            </w:r>
          </w:p>
          <w:p w14:paraId="7DD5E09A" w14:textId="77777777" w:rsidR="00B33A5F" w:rsidRPr="00557FF9" w:rsidRDefault="00000000" w:rsidP="00561984">
            <w:pPr>
              <w:adjustRightInd w:val="0"/>
              <w:snapToGrid w:val="0"/>
              <w:jc w:val="center"/>
              <w:rPr>
                <w:rFonts w:asciiTheme="majorBidi" w:hAnsiTheme="majorBidi" w:cstheme="majorBidi"/>
                <w:b/>
                <w:bCs/>
                <w:sz w:val="18"/>
                <w:szCs w:val="18"/>
              </w:rPr>
            </w:pPr>
            <m:oMathPara>
              <m:oMath>
                <m:sSub>
                  <m:sSubPr>
                    <m:ctrlPr>
                      <w:rPr>
                        <w:rFonts w:ascii="Cambria Math" w:hAnsi="Cambria Math"/>
                        <w:i/>
                        <w:sz w:val="18"/>
                        <w:szCs w:val="18"/>
                        <w:lang w:val="en-GB"/>
                      </w:rPr>
                    </m:ctrlPr>
                  </m:sSubPr>
                  <m:e>
                    <m:r>
                      <w:rPr>
                        <w:rFonts w:ascii="Cambria Math" w:hAnsi="Cambria Math"/>
                        <w:sz w:val="18"/>
                        <w:szCs w:val="18"/>
                        <w:lang w:val="en-GB"/>
                      </w:rPr>
                      <m:t>ω</m:t>
                    </m:r>
                  </m:e>
                  <m:sub>
                    <m:r>
                      <w:rPr>
                        <w:rFonts w:ascii="Cambria Math" w:hAnsi="Cambria Math"/>
                        <w:sz w:val="18"/>
                        <w:szCs w:val="18"/>
                        <w:lang w:val="en-GB"/>
                      </w:rPr>
                      <m:t>3</m:t>
                    </m:r>
                  </m:sub>
                </m:sSub>
                <m:r>
                  <w:rPr>
                    <w:rFonts w:ascii="Cambria Math" w:hAnsi="Cambria Math"/>
                    <w:sz w:val="18"/>
                    <w:szCs w:val="18"/>
                    <w:lang w:val="en-GB"/>
                  </w:rPr>
                  <m:t xml:space="preserve">= </m:t>
                </m:r>
                <m:r>
                  <m:rPr>
                    <m:sty m:val="p"/>
                  </m:rPr>
                  <w:rPr>
                    <w:rFonts w:ascii="Cambria Math" w:hAnsi="Cambria Math"/>
                    <w:sz w:val="18"/>
                    <w:szCs w:val="18"/>
                    <w:lang w:val="en-GB"/>
                  </w:rPr>
                  <m:t>51.51 Hz (2nd FB)</m:t>
                </m:r>
              </m:oMath>
            </m:oMathPara>
          </w:p>
        </w:tc>
      </w:tr>
      <w:tr w:rsidR="00B33A5F" w14:paraId="33B8672F" w14:textId="77777777" w:rsidTr="00561984">
        <w:trPr>
          <w:jc w:val="center"/>
        </w:trPr>
        <w:tc>
          <w:tcPr>
            <w:tcW w:w="4742" w:type="dxa"/>
            <w:gridSpan w:val="2"/>
            <w:shd w:val="clear" w:color="auto" w:fill="auto"/>
            <w:vAlign w:val="center"/>
          </w:tcPr>
          <w:p w14:paraId="253EE9E2" w14:textId="77777777" w:rsidR="00B33A5F" w:rsidRDefault="00B33A5F" w:rsidP="00561984">
            <w:pPr>
              <w:adjustRightInd w:val="0"/>
              <w:snapToGrid w:val="0"/>
              <w:jc w:val="center"/>
              <w:rPr>
                <w:rFonts w:asciiTheme="majorBidi" w:hAnsiTheme="majorBidi" w:cstheme="majorBidi"/>
                <w:b/>
                <w:bCs/>
              </w:rPr>
            </w:pPr>
            <w:r>
              <w:rPr>
                <w:noProof/>
              </w:rPr>
              <w:drawing>
                <wp:inline distT="0" distB="0" distL="0" distR="0" wp14:anchorId="14AD29AA" wp14:editId="52241AB3">
                  <wp:extent cx="2405743" cy="762498"/>
                  <wp:effectExtent l="0" t="0" r="0" b="0"/>
                  <wp:docPr id="863603822" name="Picture 15" descr="A close-up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03822" name="Picture 15" descr="A close-up of a plane&#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554" t="31000" r="15659" b="14751"/>
                          <a:stretch/>
                        </pic:blipFill>
                        <pic:spPr bwMode="auto">
                          <a:xfrm>
                            <a:off x="0" y="0"/>
                            <a:ext cx="2428844" cy="769820"/>
                          </a:xfrm>
                          <a:prstGeom prst="rect">
                            <a:avLst/>
                          </a:prstGeom>
                          <a:noFill/>
                          <a:ln>
                            <a:noFill/>
                          </a:ln>
                          <a:extLst>
                            <a:ext uri="{53640926-AAD7-44D8-BBD7-CCE9431645EC}">
                              <a14:shadowObscured xmlns:a14="http://schemas.microsoft.com/office/drawing/2010/main"/>
                            </a:ext>
                          </a:extLst>
                        </pic:spPr>
                      </pic:pic>
                    </a:graphicData>
                  </a:graphic>
                </wp:inline>
              </w:drawing>
            </w:r>
          </w:p>
          <w:p w14:paraId="799F3A8C" w14:textId="77777777" w:rsidR="00B33A5F" w:rsidRDefault="00000000" w:rsidP="00561984">
            <w:pPr>
              <w:adjustRightInd w:val="0"/>
              <w:snapToGrid w:val="0"/>
              <w:jc w:val="center"/>
              <w:rPr>
                <w:rFonts w:asciiTheme="majorBidi" w:hAnsiTheme="majorBidi" w:cstheme="majorBidi"/>
                <w:b/>
                <w:bCs/>
              </w:rPr>
            </w:pPr>
            <m:oMathPara>
              <m:oMath>
                <m:sSub>
                  <m:sSubPr>
                    <m:ctrlPr>
                      <w:rPr>
                        <w:rFonts w:ascii="Cambria Math" w:hAnsi="Cambria Math"/>
                        <w:i/>
                        <w:sz w:val="18"/>
                        <w:szCs w:val="18"/>
                        <w:lang w:val="en-GB"/>
                      </w:rPr>
                    </m:ctrlPr>
                  </m:sSubPr>
                  <m:e>
                    <m:r>
                      <w:rPr>
                        <w:rFonts w:ascii="Cambria Math" w:hAnsi="Cambria Math"/>
                        <w:sz w:val="18"/>
                        <w:szCs w:val="18"/>
                        <w:lang w:val="en-GB"/>
                      </w:rPr>
                      <m:t>ω</m:t>
                    </m:r>
                  </m:e>
                  <m:sub>
                    <m:r>
                      <w:rPr>
                        <w:rFonts w:ascii="Cambria Math" w:hAnsi="Cambria Math"/>
                        <w:sz w:val="18"/>
                        <w:szCs w:val="18"/>
                        <w:lang w:val="en-GB"/>
                      </w:rPr>
                      <m:t>4</m:t>
                    </m:r>
                  </m:sub>
                </m:sSub>
                <m:r>
                  <w:rPr>
                    <w:rFonts w:ascii="Cambria Math" w:hAnsi="Cambria Math"/>
                    <w:sz w:val="18"/>
                    <w:szCs w:val="18"/>
                    <w:lang w:val="en-GB"/>
                  </w:rPr>
                  <m:t xml:space="preserve">= </m:t>
                </m:r>
                <m:r>
                  <m:rPr>
                    <m:sty m:val="p"/>
                  </m:rPr>
                  <w:rPr>
                    <w:rFonts w:ascii="Cambria Math" w:hAnsi="Cambria Math"/>
                    <w:sz w:val="18"/>
                    <w:szCs w:val="18"/>
                    <w:lang w:val="en-GB"/>
                  </w:rPr>
                  <m:t xml:space="preserve">127.81 Hz (coupling T </m:t>
                </m:r>
                <m:r>
                  <m:rPr>
                    <m:sty m:val="b"/>
                  </m:rPr>
                  <w:rPr>
                    <w:rFonts w:ascii="Cambria Math" w:hAnsi="Cambria Math" w:cs="Segoe UI"/>
                    <w:color w:val="282829"/>
                    <w:sz w:val="18"/>
                    <w:szCs w:val="18"/>
                    <w:shd w:val="clear" w:color="auto" w:fill="FFFFFF"/>
                  </w:rPr>
                  <m:t>&amp;</m:t>
                </m:r>
                <m:r>
                  <m:rPr>
                    <m:sty m:val="p"/>
                  </m:rPr>
                  <w:rPr>
                    <w:rFonts w:ascii="Cambria Math" w:hAnsi="Cambria Math"/>
                    <w:sz w:val="18"/>
                    <w:szCs w:val="18"/>
                    <w:lang w:val="en-GB"/>
                  </w:rPr>
                  <m:t xml:space="preserve"> FB)</m:t>
                </m:r>
              </m:oMath>
            </m:oMathPara>
          </w:p>
        </w:tc>
        <w:tc>
          <w:tcPr>
            <w:tcW w:w="5116" w:type="dxa"/>
            <w:gridSpan w:val="2"/>
            <w:shd w:val="clear" w:color="auto" w:fill="auto"/>
            <w:vAlign w:val="center"/>
          </w:tcPr>
          <w:p w14:paraId="6C95F695" w14:textId="77777777" w:rsidR="00B33A5F" w:rsidRDefault="00B33A5F" w:rsidP="00561984">
            <w:pPr>
              <w:adjustRightInd w:val="0"/>
              <w:snapToGrid w:val="0"/>
              <w:jc w:val="center"/>
              <w:rPr>
                <w:rFonts w:asciiTheme="majorBidi" w:hAnsiTheme="majorBidi" w:cstheme="majorBidi"/>
                <w:b/>
                <w:bCs/>
              </w:rPr>
            </w:pPr>
            <w:r>
              <w:rPr>
                <w:noProof/>
              </w:rPr>
              <w:drawing>
                <wp:inline distT="0" distB="0" distL="0" distR="0" wp14:anchorId="4E212ADB" wp14:editId="6975E7A0">
                  <wp:extent cx="2166257" cy="796212"/>
                  <wp:effectExtent l="0" t="0" r="5715" b="4445"/>
                  <wp:docPr id="1505537710" name="Picture 16" descr="A rainbow colored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37710" name="Picture 16" descr="A rainbow colored object with a white background&#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924" t="22367" r="17308" b="16516"/>
                          <a:stretch/>
                        </pic:blipFill>
                        <pic:spPr bwMode="auto">
                          <a:xfrm>
                            <a:off x="0" y="0"/>
                            <a:ext cx="2212865" cy="813343"/>
                          </a:xfrm>
                          <a:prstGeom prst="rect">
                            <a:avLst/>
                          </a:prstGeom>
                          <a:noFill/>
                          <a:ln>
                            <a:noFill/>
                          </a:ln>
                          <a:extLst>
                            <a:ext uri="{53640926-AAD7-44D8-BBD7-CCE9431645EC}">
                              <a14:shadowObscured xmlns:a14="http://schemas.microsoft.com/office/drawing/2010/main"/>
                            </a:ext>
                          </a:extLst>
                        </pic:spPr>
                      </pic:pic>
                    </a:graphicData>
                  </a:graphic>
                </wp:inline>
              </w:drawing>
            </w:r>
          </w:p>
          <w:p w14:paraId="5021975B" w14:textId="77777777" w:rsidR="00B33A5F" w:rsidRDefault="00000000" w:rsidP="00561984">
            <w:pPr>
              <w:adjustRightInd w:val="0"/>
              <w:snapToGrid w:val="0"/>
              <w:jc w:val="center"/>
              <w:rPr>
                <w:rFonts w:asciiTheme="majorBidi" w:hAnsiTheme="majorBidi" w:cstheme="majorBidi"/>
                <w:b/>
                <w:bCs/>
              </w:rPr>
            </w:pPr>
            <m:oMathPara>
              <m:oMath>
                <m:sSub>
                  <m:sSubPr>
                    <m:ctrlPr>
                      <w:rPr>
                        <w:rFonts w:ascii="Cambria Math" w:hAnsi="Cambria Math"/>
                        <w:i/>
                        <w:sz w:val="18"/>
                        <w:szCs w:val="18"/>
                        <w:lang w:val="en-GB"/>
                      </w:rPr>
                    </m:ctrlPr>
                  </m:sSubPr>
                  <m:e>
                    <m:r>
                      <w:rPr>
                        <w:rFonts w:ascii="Cambria Math" w:hAnsi="Cambria Math"/>
                        <w:sz w:val="18"/>
                        <w:szCs w:val="18"/>
                        <w:lang w:val="en-GB"/>
                      </w:rPr>
                      <m:t>ω</m:t>
                    </m:r>
                  </m:e>
                  <m:sub>
                    <m:r>
                      <w:rPr>
                        <w:rFonts w:ascii="Cambria Math" w:hAnsi="Cambria Math"/>
                        <w:sz w:val="18"/>
                        <w:szCs w:val="18"/>
                        <w:lang w:val="en-GB"/>
                      </w:rPr>
                      <m:t>5</m:t>
                    </m:r>
                  </m:sub>
                </m:sSub>
                <m:r>
                  <w:rPr>
                    <w:rFonts w:ascii="Cambria Math" w:hAnsi="Cambria Math"/>
                    <w:sz w:val="18"/>
                    <w:szCs w:val="18"/>
                    <w:lang w:val="en-GB"/>
                  </w:rPr>
                  <m:t xml:space="preserve">= </m:t>
                </m:r>
                <m:r>
                  <m:rPr>
                    <m:sty m:val="p"/>
                  </m:rPr>
                  <w:rPr>
                    <w:rFonts w:ascii="Cambria Math" w:hAnsi="Cambria Math"/>
                    <w:sz w:val="18"/>
                    <w:szCs w:val="18"/>
                    <w:lang w:val="en-GB"/>
                  </w:rPr>
                  <m:t xml:space="preserve">139.73 Hz (coupling T </m:t>
                </m:r>
                <m:r>
                  <m:rPr>
                    <m:sty m:val="b"/>
                  </m:rPr>
                  <w:rPr>
                    <w:rFonts w:ascii="Cambria Math" w:hAnsi="Cambria Math" w:cs="Segoe UI"/>
                    <w:color w:val="282829"/>
                    <w:sz w:val="18"/>
                    <w:szCs w:val="18"/>
                    <w:shd w:val="clear" w:color="auto" w:fill="FFFFFF"/>
                  </w:rPr>
                  <m:t>&amp;</m:t>
                </m:r>
                <m:r>
                  <m:rPr>
                    <m:sty m:val="p"/>
                  </m:rPr>
                  <w:rPr>
                    <w:rFonts w:ascii="Cambria Math" w:hAnsi="Cambria Math"/>
                    <w:sz w:val="18"/>
                    <w:szCs w:val="18"/>
                    <w:lang w:val="en-GB"/>
                  </w:rPr>
                  <m:t xml:space="preserve"> FB)</m:t>
                </m:r>
              </m:oMath>
            </m:oMathPara>
          </w:p>
        </w:tc>
      </w:tr>
    </w:tbl>
    <w:p w14:paraId="001208B0" w14:textId="6545C139" w:rsidR="001618BE" w:rsidRDefault="00B33A5F" w:rsidP="00A719E0">
      <w:pPr>
        <w:pStyle w:val="BodyText"/>
        <w:jc w:val="center"/>
      </w:pPr>
      <w:r w:rsidRPr="00A719E0">
        <w:rPr>
          <w:bCs/>
          <w:lang w:val="en-GB"/>
        </w:rPr>
        <w:t xml:space="preserve">Figure </w:t>
      </w:r>
      <w:r w:rsidR="00977673">
        <w:rPr>
          <w:bCs/>
          <w:lang w:val="en-GB"/>
        </w:rPr>
        <w:t>9</w:t>
      </w:r>
      <w:r w:rsidRPr="00A719E0">
        <w:rPr>
          <w:bCs/>
          <w:lang w:val="en-GB"/>
        </w:rPr>
        <w:t>. Natural</w:t>
      </w:r>
      <w:r>
        <w:rPr>
          <w:lang w:val="en-GB"/>
        </w:rPr>
        <w:t xml:space="preserve"> frequencies</w:t>
      </w:r>
      <w:r w:rsidRPr="00F65217">
        <w:rPr>
          <w:lang w:val="en-GB"/>
        </w:rPr>
        <w:t xml:space="preserve"> and corresponding mode shape</w:t>
      </w:r>
      <w:r>
        <w:rPr>
          <w:lang w:val="en-GB"/>
        </w:rPr>
        <w:t>s</w:t>
      </w:r>
      <w:r w:rsidRPr="00F65217">
        <w:rPr>
          <w:lang w:val="en-GB"/>
        </w:rPr>
        <w:t xml:space="preserve"> of the </w:t>
      </w:r>
      <w:r>
        <w:rPr>
          <w:lang w:val="en-GB"/>
        </w:rPr>
        <w:t xml:space="preserve">clamped </w:t>
      </w:r>
      <w:r w:rsidRPr="00F65217">
        <w:rPr>
          <w:lang w:val="en-GB"/>
        </w:rPr>
        <w:t>wing</w:t>
      </w:r>
    </w:p>
    <w:p w14:paraId="2CB8AD59" w14:textId="4B4EC727" w:rsidR="00CA0F9B" w:rsidRDefault="00684953" w:rsidP="00C23EE6">
      <w:pPr>
        <w:pStyle w:val="BodyText"/>
      </w:pPr>
      <w:r w:rsidRPr="00C34126">
        <w:rPr>
          <w:rFonts w:eastAsiaTheme="minorEastAsia"/>
        </w:rPr>
        <w:t>Figure 1</w:t>
      </w:r>
      <w:r w:rsidR="00CA0027">
        <w:rPr>
          <w:rFonts w:eastAsiaTheme="minorEastAsia"/>
        </w:rPr>
        <w:t>0</w:t>
      </w:r>
      <w:r w:rsidRPr="00C34126">
        <w:rPr>
          <w:rFonts w:eastAsiaTheme="minorEastAsia"/>
        </w:rPr>
        <w:t xml:space="preserve"> illustrates the performance of the optimized composite wing when exposed to the 1-cosine gust model. The primary parameters under investigation for wing gust loading responses are the root bending moment and </w:t>
      </w:r>
      <w:r>
        <w:rPr>
          <w:rFonts w:eastAsiaTheme="minorEastAsia"/>
        </w:rPr>
        <w:t xml:space="preserve">the </w:t>
      </w:r>
      <w:r w:rsidRPr="00C34126">
        <w:rPr>
          <w:rFonts w:eastAsiaTheme="minorEastAsia"/>
        </w:rPr>
        <w:t>wing tip deflection.</w:t>
      </w:r>
    </w:p>
    <w:tbl>
      <w:tblPr>
        <w:tblStyle w:val="TableGrid"/>
        <w:tblW w:w="93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86"/>
        <w:gridCol w:w="4686"/>
      </w:tblGrid>
      <w:tr w:rsidR="00684953" w14:paraId="1BBDFE7C" w14:textId="77777777" w:rsidTr="00561984">
        <w:trPr>
          <w:jc w:val="center"/>
        </w:trPr>
        <w:tc>
          <w:tcPr>
            <w:tcW w:w="4686" w:type="dxa"/>
            <w:shd w:val="clear" w:color="auto" w:fill="auto"/>
            <w:vAlign w:val="center"/>
          </w:tcPr>
          <w:p w14:paraId="40DCB532" w14:textId="77777777" w:rsidR="00684953" w:rsidRPr="00D91554" w:rsidRDefault="00684953" w:rsidP="00561984">
            <w:pPr>
              <w:pStyle w:val="MDPI52figure"/>
              <w:spacing w:before="0" w:after="0"/>
              <w:rPr>
                <w:rFonts w:asciiTheme="majorBidi" w:hAnsiTheme="majorBidi" w:cstheme="majorBidi"/>
              </w:rPr>
            </w:pPr>
            <w:r w:rsidRPr="00D91554">
              <w:rPr>
                <w:noProof/>
              </w:rPr>
              <w:drawing>
                <wp:inline distT="0" distB="0" distL="0" distR="0" wp14:anchorId="04C1ABB6" wp14:editId="14E51620">
                  <wp:extent cx="2832314" cy="2355850"/>
                  <wp:effectExtent l="0" t="0" r="6350" b="6350"/>
                  <wp:docPr id="529970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03" t="8978" r="2020" b="2220"/>
                          <a:stretch/>
                        </pic:blipFill>
                        <pic:spPr bwMode="auto">
                          <a:xfrm>
                            <a:off x="0" y="0"/>
                            <a:ext cx="2839173" cy="2361555"/>
                          </a:xfrm>
                          <a:prstGeom prst="rect">
                            <a:avLst/>
                          </a:prstGeom>
                          <a:noFill/>
                          <a:ln>
                            <a:noFill/>
                          </a:ln>
                          <a:extLst>
                            <a:ext uri="{53640926-AAD7-44D8-BBD7-CCE9431645EC}">
                              <a14:shadowObscured xmlns:a14="http://schemas.microsoft.com/office/drawing/2010/main"/>
                            </a:ext>
                          </a:extLst>
                        </pic:spPr>
                      </pic:pic>
                    </a:graphicData>
                  </a:graphic>
                </wp:inline>
              </w:drawing>
            </w:r>
          </w:p>
          <w:p w14:paraId="6E201E2C" w14:textId="77777777" w:rsidR="00684953" w:rsidRPr="00D91554" w:rsidRDefault="00684953" w:rsidP="00561984">
            <w:pPr>
              <w:adjustRightInd w:val="0"/>
              <w:snapToGrid w:val="0"/>
              <w:jc w:val="center"/>
              <w:rPr>
                <w:rFonts w:asciiTheme="majorBidi" w:hAnsiTheme="majorBidi" w:cstheme="majorBidi"/>
              </w:rPr>
            </w:pPr>
            <w:r w:rsidRPr="00D91554">
              <w:rPr>
                <w:rFonts w:asciiTheme="majorBidi" w:hAnsiTheme="majorBidi" w:cstheme="majorBidi"/>
              </w:rPr>
              <w:t>(a)</w:t>
            </w:r>
          </w:p>
        </w:tc>
        <w:tc>
          <w:tcPr>
            <w:tcW w:w="4686" w:type="dxa"/>
            <w:shd w:val="clear" w:color="auto" w:fill="auto"/>
            <w:vAlign w:val="center"/>
          </w:tcPr>
          <w:p w14:paraId="6132641C" w14:textId="77777777" w:rsidR="00684953" w:rsidRPr="00D91554" w:rsidRDefault="00684953" w:rsidP="00561984">
            <w:pPr>
              <w:adjustRightInd w:val="0"/>
              <w:snapToGrid w:val="0"/>
              <w:jc w:val="center"/>
              <w:rPr>
                <w:rFonts w:asciiTheme="majorBidi" w:hAnsiTheme="majorBidi" w:cstheme="majorBidi"/>
              </w:rPr>
            </w:pPr>
            <w:r w:rsidRPr="00D91554">
              <w:rPr>
                <w:noProof/>
              </w:rPr>
              <w:drawing>
                <wp:inline distT="0" distB="0" distL="0" distR="0" wp14:anchorId="338E7529" wp14:editId="7B316DD3">
                  <wp:extent cx="2832100" cy="2367931"/>
                  <wp:effectExtent l="0" t="0" r="6350" b="0"/>
                  <wp:docPr id="1947342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154" t="9125" r="1983" b="1623"/>
                          <a:stretch/>
                        </pic:blipFill>
                        <pic:spPr bwMode="auto">
                          <a:xfrm>
                            <a:off x="0" y="0"/>
                            <a:ext cx="2854327" cy="2386515"/>
                          </a:xfrm>
                          <a:prstGeom prst="rect">
                            <a:avLst/>
                          </a:prstGeom>
                          <a:noFill/>
                          <a:ln>
                            <a:noFill/>
                          </a:ln>
                          <a:extLst>
                            <a:ext uri="{53640926-AAD7-44D8-BBD7-CCE9431645EC}">
                              <a14:shadowObscured xmlns:a14="http://schemas.microsoft.com/office/drawing/2010/main"/>
                            </a:ext>
                          </a:extLst>
                        </pic:spPr>
                      </pic:pic>
                    </a:graphicData>
                  </a:graphic>
                </wp:inline>
              </w:drawing>
            </w:r>
          </w:p>
          <w:p w14:paraId="65377630" w14:textId="77777777" w:rsidR="00684953" w:rsidRPr="00D91554" w:rsidRDefault="00684953" w:rsidP="00561984">
            <w:pPr>
              <w:adjustRightInd w:val="0"/>
              <w:snapToGrid w:val="0"/>
              <w:jc w:val="center"/>
              <w:rPr>
                <w:rFonts w:asciiTheme="majorBidi" w:hAnsiTheme="majorBidi" w:cstheme="majorBidi"/>
              </w:rPr>
            </w:pPr>
            <w:r w:rsidRPr="00D91554">
              <w:rPr>
                <w:rFonts w:asciiTheme="majorBidi" w:hAnsiTheme="majorBidi" w:cstheme="majorBidi"/>
              </w:rPr>
              <w:t>(b)</w:t>
            </w:r>
          </w:p>
        </w:tc>
      </w:tr>
    </w:tbl>
    <w:p w14:paraId="5488F470" w14:textId="60C942EC" w:rsidR="00684953" w:rsidRPr="004B7CFA" w:rsidRDefault="00684953" w:rsidP="004B7CFA">
      <w:pPr>
        <w:spacing w:before="120" w:after="240" w:line="228" w:lineRule="auto"/>
        <w:rPr>
          <w:rFonts w:eastAsiaTheme="minorEastAsia"/>
        </w:rPr>
      </w:pPr>
      <w:r w:rsidRPr="004B7CFA">
        <w:rPr>
          <w:rFonts w:eastAsiaTheme="minorEastAsia"/>
        </w:rPr>
        <w:t>Figure 1</w:t>
      </w:r>
      <w:r w:rsidR="00CA0027">
        <w:rPr>
          <w:rFonts w:eastAsiaTheme="minorEastAsia"/>
        </w:rPr>
        <w:t>0</w:t>
      </w:r>
      <w:r w:rsidRPr="004B7CFA">
        <w:rPr>
          <w:rFonts w:eastAsiaTheme="minorEastAsia"/>
        </w:rPr>
        <w:t>. Gust response to 1-cos</w:t>
      </w:r>
      <w:r w:rsidR="00077B45">
        <w:rPr>
          <w:rFonts w:eastAsiaTheme="minorEastAsia"/>
        </w:rPr>
        <w:t>ine</w:t>
      </w:r>
      <w:r w:rsidRPr="004B7CFA">
        <w:rPr>
          <w:rFonts w:eastAsiaTheme="minorEastAsia"/>
        </w:rPr>
        <w:t xml:space="preserve"> gust with</w:t>
      </w:r>
      <w:r w:rsidR="004B7CFA" w:rsidRPr="004B7CFA">
        <w:rPr>
          <w:rFonts w:eastAsiaTheme="minorEastAsia"/>
        </w:rPr>
        <w:t xml:space="preserve"> gust amplitude of</w:t>
      </w:r>
      <w:r w:rsidRPr="004B7CFA">
        <w:rPr>
          <w:rFonts w:eastAsiaTheme="minorEastAsia"/>
        </w:rPr>
        <w:t xml:space="preserve"> </w:t>
      </w:r>
      <m:oMath>
        <m:r>
          <w:rPr>
            <w:rFonts w:ascii="Cambria Math" w:eastAsiaTheme="minorEastAsia" w:hAnsi="Cambria Math"/>
          </w:rPr>
          <m:t>WG</m:t>
        </m:r>
      </m:oMath>
      <w:r w:rsidRPr="004B7CFA">
        <w:rPr>
          <w:rFonts w:eastAsiaTheme="minorEastAsia"/>
        </w:rPr>
        <w:t xml:space="preserve"> =0.1 and (a) gust frequency of 12.5 Hz and (b) gust frequency of 4 Hz. </w:t>
      </w:r>
    </w:p>
    <w:p w14:paraId="7E0D0E25" w14:textId="55E4A7B6" w:rsidR="00AF53CF" w:rsidRPr="004B7CFA" w:rsidRDefault="00683302" w:rsidP="00AF53CF">
      <w:pPr>
        <w:pStyle w:val="MDPI21heading1"/>
        <w:ind w:left="0"/>
        <w:rPr>
          <w:rFonts w:ascii="Times New Roman" w:eastAsiaTheme="minorEastAsia" w:hAnsi="Times New Roman"/>
          <w:bCs/>
          <w:snapToGrid/>
          <w:color w:val="auto"/>
          <w:kern w:val="0"/>
          <w:sz w:val="24"/>
          <w:szCs w:val="24"/>
          <w:lang w:eastAsia="ru-RU" w:bidi="ar-SA"/>
          <w14:ligatures w14:val="none"/>
        </w:rPr>
      </w:pPr>
      <w:r>
        <w:rPr>
          <w:rFonts w:ascii="Times New Roman" w:eastAsiaTheme="minorEastAsia" w:hAnsi="Times New Roman"/>
          <w:bCs/>
          <w:snapToGrid/>
          <w:color w:val="auto"/>
          <w:kern w:val="0"/>
          <w:sz w:val="24"/>
          <w:szCs w:val="24"/>
          <w:lang w:eastAsia="ru-RU" w:bidi="ar-SA"/>
          <w14:ligatures w14:val="none"/>
        </w:rPr>
        <w:t xml:space="preserve">5 </w:t>
      </w:r>
      <w:r w:rsidRPr="004B7CFA">
        <w:rPr>
          <w:rFonts w:ascii="Times New Roman" w:eastAsiaTheme="minorEastAsia" w:hAnsi="Times New Roman"/>
          <w:bCs/>
          <w:snapToGrid/>
          <w:color w:val="auto"/>
          <w:kern w:val="0"/>
          <w:sz w:val="24"/>
          <w:szCs w:val="24"/>
          <w:lang w:eastAsia="ru-RU" w:bidi="ar-SA"/>
          <w14:ligatures w14:val="none"/>
        </w:rPr>
        <w:t>CONCLUSION</w:t>
      </w:r>
      <w:r>
        <w:rPr>
          <w:rFonts w:ascii="Times New Roman" w:eastAsiaTheme="minorEastAsia" w:hAnsi="Times New Roman"/>
          <w:bCs/>
          <w:snapToGrid/>
          <w:color w:val="auto"/>
          <w:kern w:val="0"/>
          <w:sz w:val="24"/>
          <w:szCs w:val="24"/>
          <w:lang w:eastAsia="ru-RU" w:bidi="ar-SA"/>
          <w14:ligatures w14:val="none"/>
        </w:rPr>
        <w:t>S</w:t>
      </w:r>
      <w:r w:rsidRPr="004B7CFA">
        <w:rPr>
          <w:rFonts w:ascii="Times New Roman" w:eastAsiaTheme="minorEastAsia" w:hAnsi="Times New Roman"/>
          <w:bCs/>
          <w:snapToGrid/>
          <w:color w:val="auto"/>
          <w:kern w:val="0"/>
          <w:sz w:val="24"/>
          <w:szCs w:val="24"/>
          <w:lang w:eastAsia="ru-RU" w:bidi="ar-SA"/>
          <w14:ligatures w14:val="none"/>
        </w:rPr>
        <w:t xml:space="preserve"> </w:t>
      </w:r>
    </w:p>
    <w:p w14:paraId="4910C991" w14:textId="77777777" w:rsidR="00AF53CF" w:rsidRDefault="00AF53CF" w:rsidP="00AF53CF">
      <w:pPr>
        <w:pStyle w:val="MDPI31text"/>
        <w:ind w:left="0" w:firstLine="0"/>
        <w:rPr>
          <w:rFonts w:ascii="Times New Roman" w:eastAsiaTheme="minorEastAsia" w:hAnsi="Times New Roman"/>
          <w:snapToGrid/>
          <w:color w:val="auto"/>
          <w:kern w:val="0"/>
          <w:sz w:val="24"/>
          <w:szCs w:val="24"/>
          <w:lang w:eastAsia="ru-RU" w:bidi="ar-SA"/>
          <w14:ligatures w14:val="none"/>
        </w:rPr>
      </w:pPr>
    </w:p>
    <w:p w14:paraId="1705795A" w14:textId="73FE9E5C" w:rsidR="0006727D" w:rsidRPr="00AF53CF" w:rsidRDefault="00E75D59" w:rsidP="00AF53CF">
      <w:pPr>
        <w:pStyle w:val="MDPI31text"/>
        <w:ind w:left="0" w:firstLine="0"/>
        <w:rPr>
          <w:rFonts w:ascii="Times New Roman" w:eastAsiaTheme="minorEastAsia" w:hAnsi="Times New Roman"/>
          <w:snapToGrid/>
          <w:color w:val="auto"/>
          <w:kern w:val="0"/>
          <w:sz w:val="24"/>
          <w:szCs w:val="24"/>
          <w:lang w:eastAsia="ru-RU" w:bidi="ar-SA"/>
          <w14:ligatures w14:val="none"/>
        </w:rPr>
      </w:pPr>
      <w:r w:rsidRPr="004B7CFA">
        <w:rPr>
          <w:rFonts w:ascii="Times New Roman" w:eastAsiaTheme="minorEastAsia" w:hAnsi="Times New Roman"/>
          <w:snapToGrid/>
          <w:color w:val="auto"/>
          <w:kern w:val="0"/>
          <w:sz w:val="24"/>
          <w:szCs w:val="24"/>
          <w:lang w:eastAsia="ru-RU" w:bidi="ar-SA"/>
          <w14:ligatures w14:val="none"/>
        </w:rPr>
        <w:t xml:space="preserve">This research introduces an aeroelastic tailored Multi-objective, Multi-disciplinary Design Optimization (MDO) approach that seamlessly integrates numerical optimization techniques. The </w:t>
      </w:r>
      <w:r w:rsidRPr="004B7CFA">
        <w:rPr>
          <w:rFonts w:ascii="Times New Roman" w:eastAsiaTheme="minorEastAsia" w:hAnsi="Times New Roman"/>
          <w:snapToGrid/>
          <w:color w:val="auto"/>
          <w:kern w:val="0"/>
          <w:sz w:val="24"/>
          <w:szCs w:val="24"/>
          <w:lang w:eastAsia="ru-RU" w:bidi="ar-SA"/>
          <w14:ligatures w14:val="none"/>
        </w:rPr>
        <w:lastRenderedPageBreak/>
        <w:t>aim is to minimize weight and ensure structural integrity</w:t>
      </w:r>
      <w:r w:rsidR="00FA1252">
        <w:rPr>
          <w:rFonts w:ascii="Times New Roman" w:eastAsiaTheme="minorEastAsia" w:hAnsi="Times New Roman"/>
          <w:snapToGrid/>
          <w:color w:val="auto"/>
          <w:kern w:val="0"/>
          <w:sz w:val="24"/>
          <w:szCs w:val="24"/>
          <w:lang w:eastAsia="ru-RU" w:bidi="ar-SA"/>
          <w14:ligatures w14:val="none"/>
        </w:rPr>
        <w:t>.</w:t>
      </w:r>
      <w:r w:rsidRPr="004B7CFA">
        <w:rPr>
          <w:rFonts w:ascii="Times New Roman" w:eastAsiaTheme="minorEastAsia" w:hAnsi="Times New Roman"/>
          <w:snapToGrid/>
          <w:color w:val="auto"/>
          <w:kern w:val="0"/>
          <w:sz w:val="24"/>
          <w:szCs w:val="24"/>
          <w:lang w:eastAsia="ru-RU" w:bidi="ar-SA"/>
          <w14:ligatures w14:val="none"/>
        </w:rPr>
        <w:t xml:space="preserve"> The proposed numerical methodology, integrated within the fully automated Nonlinear Aeroelastic Simulation Software (NAS</w:t>
      </w:r>
      <w:r w:rsidRPr="00441427">
        <w:rPr>
          <w:rFonts w:ascii="Times New Roman" w:eastAsiaTheme="minorEastAsia" w:hAnsi="Times New Roman"/>
          <w:snapToGrid/>
          <w:color w:val="auto"/>
          <w:kern w:val="0"/>
          <w:sz w:val="24"/>
          <w:szCs w:val="24"/>
          <w:vertAlign w:val="superscript"/>
          <w:lang w:eastAsia="ru-RU" w:bidi="ar-SA"/>
          <w14:ligatures w14:val="none"/>
        </w:rPr>
        <w:t>2</w:t>
      </w:r>
      <w:r w:rsidRPr="004B7CFA">
        <w:rPr>
          <w:rFonts w:ascii="Times New Roman" w:eastAsiaTheme="minorEastAsia" w:hAnsi="Times New Roman"/>
          <w:snapToGrid/>
          <w:color w:val="auto"/>
          <w:kern w:val="0"/>
          <w:sz w:val="24"/>
          <w:szCs w:val="24"/>
          <w:lang w:eastAsia="ru-RU" w:bidi="ar-SA"/>
          <w14:ligatures w14:val="none"/>
        </w:rPr>
        <w:t xml:space="preserve">) package, combines FEM code for simulating structural performance, an in-house ROM framework for </w:t>
      </w:r>
      <w:r w:rsidR="00F92D63">
        <w:rPr>
          <w:rFonts w:ascii="Times New Roman" w:eastAsiaTheme="minorEastAsia" w:hAnsi="Times New Roman"/>
          <w:snapToGrid/>
          <w:color w:val="auto"/>
          <w:kern w:val="0"/>
          <w:sz w:val="24"/>
          <w:szCs w:val="24"/>
          <w:lang w:eastAsia="ru-RU" w:bidi="ar-SA"/>
          <w14:ligatures w14:val="none"/>
        </w:rPr>
        <w:t xml:space="preserve">flutter and gust analysis and Two-way coupling method for </w:t>
      </w:r>
      <w:r w:rsidRPr="004B7CFA">
        <w:rPr>
          <w:rFonts w:ascii="Times New Roman" w:eastAsiaTheme="minorEastAsia" w:hAnsi="Times New Roman"/>
          <w:snapToGrid/>
          <w:color w:val="auto"/>
          <w:kern w:val="0"/>
          <w:sz w:val="24"/>
          <w:szCs w:val="24"/>
          <w:lang w:eastAsia="ru-RU" w:bidi="ar-SA"/>
          <w14:ligatures w14:val="none"/>
        </w:rPr>
        <w:t xml:space="preserve">geometrically nonlinear </w:t>
      </w:r>
      <w:r w:rsidR="00F92D63">
        <w:rPr>
          <w:rFonts w:ascii="Times New Roman" w:eastAsiaTheme="minorEastAsia" w:hAnsi="Times New Roman"/>
          <w:snapToGrid/>
          <w:color w:val="auto"/>
          <w:kern w:val="0"/>
          <w:sz w:val="24"/>
          <w:szCs w:val="24"/>
          <w:lang w:eastAsia="ru-RU" w:bidi="ar-SA"/>
          <w14:ligatures w14:val="none"/>
        </w:rPr>
        <w:t xml:space="preserve">static </w:t>
      </w:r>
      <w:r w:rsidRPr="004B7CFA">
        <w:rPr>
          <w:rFonts w:ascii="Times New Roman" w:eastAsiaTheme="minorEastAsia" w:hAnsi="Times New Roman"/>
          <w:snapToGrid/>
          <w:color w:val="auto"/>
          <w:kern w:val="0"/>
          <w:sz w:val="24"/>
          <w:szCs w:val="24"/>
          <w:lang w:eastAsia="ru-RU" w:bidi="ar-SA"/>
          <w14:ligatures w14:val="none"/>
        </w:rPr>
        <w:t xml:space="preserve">aeroelastic analyses, and </w:t>
      </w:r>
      <w:r w:rsidR="00F92D63">
        <w:rPr>
          <w:rFonts w:ascii="Times New Roman" w:eastAsiaTheme="minorEastAsia" w:hAnsi="Times New Roman"/>
          <w:snapToGrid/>
          <w:color w:val="auto"/>
          <w:kern w:val="0"/>
          <w:sz w:val="24"/>
          <w:szCs w:val="24"/>
          <w:lang w:eastAsia="ru-RU" w:bidi="ar-SA"/>
          <w14:ligatures w14:val="none"/>
        </w:rPr>
        <w:t>a hybrid PSO and GA</w:t>
      </w:r>
      <w:r w:rsidRPr="004B7CFA">
        <w:rPr>
          <w:rFonts w:ascii="Times New Roman" w:eastAsiaTheme="minorEastAsia" w:hAnsi="Times New Roman"/>
          <w:snapToGrid/>
          <w:color w:val="auto"/>
          <w:kern w:val="0"/>
          <w:sz w:val="24"/>
          <w:szCs w:val="24"/>
          <w:lang w:eastAsia="ru-RU" w:bidi="ar-SA"/>
          <w14:ligatures w14:val="none"/>
        </w:rPr>
        <w:t xml:space="preserve"> </w:t>
      </w:r>
      <w:r w:rsidR="00F92D63">
        <w:rPr>
          <w:rFonts w:ascii="Times New Roman" w:eastAsiaTheme="minorEastAsia" w:hAnsi="Times New Roman"/>
          <w:snapToGrid/>
          <w:color w:val="auto"/>
          <w:kern w:val="0"/>
          <w:sz w:val="24"/>
          <w:szCs w:val="24"/>
          <w:lang w:eastAsia="ru-RU" w:bidi="ar-SA"/>
          <w14:ligatures w14:val="none"/>
        </w:rPr>
        <w:t xml:space="preserve">technique </w:t>
      </w:r>
      <w:r w:rsidRPr="004B7CFA">
        <w:rPr>
          <w:rFonts w:ascii="Times New Roman" w:eastAsiaTheme="minorEastAsia" w:hAnsi="Times New Roman"/>
          <w:snapToGrid/>
          <w:color w:val="auto"/>
          <w:kern w:val="0"/>
          <w:sz w:val="24"/>
          <w:szCs w:val="24"/>
          <w:lang w:eastAsia="ru-RU" w:bidi="ar-SA"/>
          <w14:ligatures w14:val="none"/>
        </w:rPr>
        <w:t>as a</w:t>
      </w:r>
      <w:r w:rsidR="00F92D63">
        <w:rPr>
          <w:rFonts w:ascii="Times New Roman" w:eastAsiaTheme="minorEastAsia" w:hAnsi="Times New Roman"/>
          <w:snapToGrid/>
          <w:color w:val="auto"/>
          <w:kern w:val="0"/>
          <w:sz w:val="24"/>
          <w:szCs w:val="24"/>
          <w:lang w:eastAsia="ru-RU" w:bidi="ar-SA"/>
          <w14:ligatures w14:val="none"/>
        </w:rPr>
        <w:t>n</w:t>
      </w:r>
      <w:r w:rsidRPr="004B7CFA">
        <w:rPr>
          <w:rFonts w:ascii="Times New Roman" w:eastAsiaTheme="minorEastAsia" w:hAnsi="Times New Roman"/>
          <w:snapToGrid/>
          <w:color w:val="auto"/>
          <w:kern w:val="0"/>
          <w:sz w:val="24"/>
          <w:szCs w:val="24"/>
          <w:lang w:eastAsia="ru-RU" w:bidi="ar-SA"/>
          <w14:ligatures w14:val="none"/>
        </w:rPr>
        <w:t xml:space="preserve"> optimization</w:t>
      </w:r>
      <w:r w:rsidR="00F92D63">
        <w:rPr>
          <w:rFonts w:ascii="Times New Roman" w:eastAsiaTheme="minorEastAsia" w:hAnsi="Times New Roman"/>
          <w:snapToGrid/>
          <w:color w:val="auto"/>
          <w:kern w:val="0"/>
          <w:sz w:val="24"/>
          <w:szCs w:val="24"/>
          <w:lang w:eastAsia="ru-RU" w:bidi="ar-SA"/>
          <w14:ligatures w14:val="none"/>
        </w:rPr>
        <w:t xml:space="preserve"> method</w:t>
      </w:r>
      <w:r w:rsidRPr="004B7CFA">
        <w:rPr>
          <w:rFonts w:ascii="Times New Roman" w:eastAsiaTheme="minorEastAsia" w:hAnsi="Times New Roman"/>
          <w:snapToGrid/>
          <w:color w:val="auto"/>
          <w:kern w:val="0"/>
          <w:sz w:val="24"/>
          <w:szCs w:val="24"/>
          <w:lang w:eastAsia="ru-RU" w:bidi="ar-SA"/>
          <w14:ligatures w14:val="none"/>
        </w:rPr>
        <w:t>. Establishing a robust numerical approach, this integration is designed for the improved aeroelastic and structural performance of composite wings. Through this multidisciplinary approach, we emphasize the pivotal role of tailoring aeroelastic solutions in the advanced design and manufacturing of high-aspect-ratio composite wings, contributing to the continued evolution of aerospace technology.</w:t>
      </w:r>
    </w:p>
    <w:p w14:paraId="6A048A02" w14:textId="294A3AB6" w:rsidR="00346461" w:rsidRDefault="00346461" w:rsidP="00271E22">
      <w:pPr>
        <w:pStyle w:val="MDPI31text"/>
        <w:spacing w:before="240"/>
        <w:ind w:left="0" w:firstLine="0"/>
        <w:rPr>
          <w:rFonts w:ascii="Times New Roman" w:eastAsiaTheme="minorEastAsia" w:hAnsi="Times New Roman"/>
          <w:b/>
          <w:bCs/>
          <w:snapToGrid/>
          <w:color w:val="auto"/>
          <w:kern w:val="0"/>
          <w:sz w:val="24"/>
          <w:szCs w:val="24"/>
          <w:lang w:eastAsia="ru-RU" w:bidi="ar-SA"/>
          <w14:ligatures w14:val="none"/>
        </w:rPr>
      </w:pPr>
      <w:r w:rsidRPr="00346461">
        <w:rPr>
          <w:rFonts w:ascii="Times New Roman" w:eastAsiaTheme="minorEastAsia" w:hAnsi="Times New Roman"/>
          <w:b/>
          <w:bCs/>
          <w:snapToGrid/>
          <w:color w:val="auto"/>
          <w:kern w:val="0"/>
          <w:sz w:val="24"/>
          <w:szCs w:val="24"/>
          <w:lang w:eastAsia="ru-RU" w:bidi="ar-SA"/>
          <w14:ligatures w14:val="none"/>
        </w:rPr>
        <w:t xml:space="preserve">ACKNOWLEDGMENT </w:t>
      </w:r>
    </w:p>
    <w:p w14:paraId="22C01FDB" w14:textId="1FBB2A64" w:rsidR="007F3D98" w:rsidRPr="00346461" w:rsidRDefault="00E970A2" w:rsidP="00346461">
      <w:pPr>
        <w:pStyle w:val="MDPI31text"/>
        <w:spacing w:before="240"/>
        <w:ind w:left="0" w:firstLine="0"/>
        <w:rPr>
          <w:rFonts w:ascii="Times New Roman" w:eastAsiaTheme="minorEastAsia" w:hAnsi="Times New Roman"/>
          <w:snapToGrid/>
          <w:color w:val="auto"/>
          <w:kern w:val="0"/>
          <w:sz w:val="24"/>
          <w:szCs w:val="24"/>
          <w:lang w:eastAsia="ru-RU" w:bidi="ar-SA"/>
          <w14:ligatures w14:val="none"/>
        </w:rPr>
      </w:pPr>
      <w:r w:rsidRPr="00E970A2">
        <w:rPr>
          <w:rFonts w:ascii="Times New Roman" w:eastAsiaTheme="minorEastAsia" w:hAnsi="Times New Roman"/>
          <w:snapToGrid/>
          <w:color w:val="auto"/>
          <w:kern w:val="0"/>
          <w:sz w:val="24"/>
          <w:szCs w:val="24"/>
          <w:lang w:eastAsia="ru-RU" w:bidi="ar-SA"/>
          <w14:ligatures w14:val="none"/>
        </w:rPr>
        <w:t>This study has been supported by the Scientific and Technological Research Council of T</w:t>
      </w:r>
      <w:r>
        <w:rPr>
          <w:rFonts w:ascii="Times New Roman" w:eastAsiaTheme="minorEastAsia" w:hAnsi="Times New Roman"/>
          <w:snapToGrid/>
          <w:color w:val="auto"/>
          <w:kern w:val="0"/>
          <w:sz w:val="24"/>
          <w:szCs w:val="24"/>
          <w:lang w:eastAsia="ru-RU" w:bidi="ar-SA"/>
          <w14:ligatures w14:val="none"/>
        </w:rPr>
        <w:t>ü</w:t>
      </w:r>
      <w:r w:rsidRPr="00E970A2">
        <w:rPr>
          <w:rFonts w:ascii="Times New Roman" w:eastAsiaTheme="minorEastAsia" w:hAnsi="Times New Roman"/>
          <w:snapToGrid/>
          <w:color w:val="auto"/>
          <w:kern w:val="0"/>
          <w:sz w:val="24"/>
          <w:szCs w:val="24"/>
          <w:lang w:eastAsia="ru-RU" w:bidi="ar-SA"/>
          <w14:ligatures w14:val="none"/>
        </w:rPr>
        <w:t>rk</w:t>
      </w:r>
      <w:r>
        <w:rPr>
          <w:rFonts w:ascii="Times New Roman" w:eastAsiaTheme="minorEastAsia" w:hAnsi="Times New Roman"/>
          <w:snapToGrid/>
          <w:color w:val="auto"/>
          <w:kern w:val="0"/>
          <w:sz w:val="24"/>
          <w:szCs w:val="24"/>
          <w:lang w:eastAsia="ru-RU" w:bidi="ar-SA"/>
          <w14:ligatures w14:val="none"/>
        </w:rPr>
        <w:t>i</w:t>
      </w:r>
      <w:r w:rsidRPr="00E970A2">
        <w:rPr>
          <w:rFonts w:ascii="Times New Roman" w:eastAsiaTheme="minorEastAsia" w:hAnsi="Times New Roman"/>
          <w:snapToGrid/>
          <w:color w:val="auto"/>
          <w:kern w:val="0"/>
          <w:sz w:val="24"/>
          <w:szCs w:val="24"/>
          <w:lang w:eastAsia="ru-RU" w:bidi="ar-SA"/>
          <w14:ligatures w14:val="none"/>
        </w:rPr>
        <w:t>y</w:t>
      </w:r>
      <w:r>
        <w:rPr>
          <w:rFonts w:ascii="Times New Roman" w:eastAsiaTheme="minorEastAsia" w:hAnsi="Times New Roman"/>
          <w:snapToGrid/>
          <w:color w:val="auto"/>
          <w:kern w:val="0"/>
          <w:sz w:val="24"/>
          <w:szCs w:val="24"/>
          <w:lang w:eastAsia="ru-RU" w:bidi="ar-SA"/>
          <w14:ligatures w14:val="none"/>
        </w:rPr>
        <w:t>e</w:t>
      </w:r>
      <w:r w:rsidRPr="00E970A2">
        <w:rPr>
          <w:rFonts w:ascii="Times New Roman" w:eastAsiaTheme="minorEastAsia" w:hAnsi="Times New Roman"/>
          <w:snapToGrid/>
          <w:color w:val="auto"/>
          <w:kern w:val="0"/>
          <w:sz w:val="24"/>
          <w:szCs w:val="24"/>
          <w:lang w:eastAsia="ru-RU" w:bidi="ar-SA"/>
          <w14:ligatures w14:val="none"/>
        </w:rPr>
        <w:t xml:space="preserve"> (TÜBİTAK, Project No. 220N396 and TÜBİTAK 2219 program). The authors gratefully acknowledge the support of this study.</w:t>
      </w:r>
    </w:p>
    <w:p w14:paraId="3F92C676" w14:textId="77777777" w:rsidR="007F3D98" w:rsidRPr="00662F19" w:rsidRDefault="007F3D98" w:rsidP="007F3D98">
      <w:pPr>
        <w:pStyle w:val="Heading1"/>
        <w:numPr>
          <w:ilvl w:val="0"/>
          <w:numId w:val="0"/>
        </w:numPr>
      </w:pPr>
      <w:r w:rsidRPr="00E11E95">
        <w:rPr>
          <w:lang w:val="en-GB"/>
        </w:rPr>
        <w:t>References</w:t>
      </w:r>
    </w:p>
    <w:p w14:paraId="1C3568F6" w14:textId="73EF845B" w:rsidR="00C4386E" w:rsidRDefault="00C4386E" w:rsidP="0088501B">
      <w:pPr>
        <w:pStyle w:val="references"/>
        <w:numPr>
          <w:ilvl w:val="0"/>
          <w:numId w:val="0"/>
        </w:numPr>
        <w:spacing w:before="120" w:after="0"/>
      </w:pPr>
      <w:r>
        <w:t xml:space="preserve">[1] </w:t>
      </w:r>
      <w:r w:rsidRPr="007F796E">
        <w:t>Farsadi, T., Rahmanian, M., &amp; Kayran, A. (2018). Geometrically nonlinear aeroelastic</w:t>
      </w:r>
      <w:r>
        <w:t xml:space="preserve"> </w:t>
      </w:r>
      <w:r w:rsidRPr="007F796E">
        <w:t xml:space="preserve">behavior of pretwisted composite wings modeled as </w:t>
      </w:r>
      <w:proofErr w:type="gramStart"/>
      <w:r w:rsidRPr="007F796E">
        <w:t>thin</w:t>
      </w:r>
      <w:r>
        <w:t xml:space="preserve"> </w:t>
      </w:r>
      <w:r w:rsidRPr="007F796E">
        <w:t>walled</w:t>
      </w:r>
      <w:proofErr w:type="gramEnd"/>
      <w:r w:rsidRPr="007F796E">
        <w:t xml:space="preserve"> beams. </w:t>
      </w:r>
      <w:r w:rsidRPr="004D0FA8">
        <w:rPr>
          <w:i/>
          <w:iCs/>
        </w:rPr>
        <w:t>Journal of Fluids and Structures, 83,</w:t>
      </w:r>
      <w:r w:rsidRPr="007F796E">
        <w:t xml:space="preserve"> 259-292.</w:t>
      </w:r>
    </w:p>
    <w:p w14:paraId="48085638" w14:textId="6F87BFA0" w:rsidR="00C4386E" w:rsidRDefault="00C4386E" w:rsidP="0088501B">
      <w:pPr>
        <w:pStyle w:val="references"/>
        <w:numPr>
          <w:ilvl w:val="0"/>
          <w:numId w:val="0"/>
        </w:numPr>
        <w:spacing w:before="120" w:after="0"/>
      </w:pPr>
      <w:r>
        <w:t xml:space="preserve">[2] Farsadi, T., Rahmanian, M., &amp; Kayran, A. (2020). Reduced order nonlinear aeroelasticity of swept composite wings using compressible indicial unsteady aerodynamics. </w:t>
      </w:r>
      <w:r w:rsidRPr="004D0FA8">
        <w:rPr>
          <w:i/>
          <w:iCs/>
        </w:rPr>
        <w:t>Journal of Fluids and Structures, 92,</w:t>
      </w:r>
      <w:r>
        <w:t xml:space="preserve"> 102812. </w:t>
      </w:r>
    </w:p>
    <w:p w14:paraId="02E08CAC" w14:textId="3A8207C9" w:rsidR="00C4386E" w:rsidRDefault="00C4386E" w:rsidP="0088501B">
      <w:pPr>
        <w:pStyle w:val="references"/>
        <w:numPr>
          <w:ilvl w:val="0"/>
          <w:numId w:val="0"/>
        </w:numPr>
        <w:spacing w:before="120" w:after="0"/>
      </w:pPr>
      <w:r>
        <w:t xml:space="preserve">[3] </w:t>
      </w:r>
      <w:r w:rsidRPr="007F796E">
        <w:t xml:space="preserve">Sina, S. A., Farsadi, T., &amp; Haddadpour, H. (2013). Aeroelastic stability and response of composite swept wings in subsonic flow using indicial aerodynamics. </w:t>
      </w:r>
      <w:r w:rsidRPr="004D0FA8">
        <w:rPr>
          <w:i/>
          <w:iCs/>
        </w:rPr>
        <w:t>Journal of Vibration and Acoustics, 135(5),</w:t>
      </w:r>
      <w:r w:rsidRPr="007F796E">
        <w:t xml:space="preserve"> 051019.</w:t>
      </w:r>
      <w:r>
        <w:t xml:space="preserve"> </w:t>
      </w:r>
      <w:r w:rsidRPr="00591894">
        <w:t>57.</w:t>
      </w:r>
      <w:r w:rsidRPr="00591894">
        <w:tab/>
      </w:r>
    </w:p>
    <w:p w14:paraId="7B814C4B" w14:textId="006C9CA9" w:rsidR="00C4386E" w:rsidRDefault="00C4386E" w:rsidP="0088501B">
      <w:pPr>
        <w:pStyle w:val="references"/>
        <w:numPr>
          <w:ilvl w:val="0"/>
          <w:numId w:val="0"/>
        </w:numPr>
        <w:spacing w:before="120" w:after="0"/>
      </w:pPr>
      <w:r>
        <w:t xml:space="preserve">[4] </w:t>
      </w:r>
      <w:r w:rsidRPr="00591894">
        <w:t xml:space="preserve">Asadi, D., Farsadi, T., &amp; Kayran, A. (2021). Flutter optimization of a wing–engine system with passive and active control approaches. </w:t>
      </w:r>
      <w:r w:rsidRPr="004D0FA8">
        <w:rPr>
          <w:i/>
          <w:iCs/>
        </w:rPr>
        <w:t>AIAA Journal, 59(4),</w:t>
      </w:r>
      <w:r w:rsidRPr="00591894">
        <w:t xml:space="preserve"> 1422-1440.</w:t>
      </w:r>
    </w:p>
    <w:p w14:paraId="4CDB82CA" w14:textId="0D37F5B4" w:rsidR="00C4386E" w:rsidRDefault="00C4386E" w:rsidP="0088501B">
      <w:pPr>
        <w:pStyle w:val="references"/>
        <w:numPr>
          <w:ilvl w:val="0"/>
          <w:numId w:val="0"/>
        </w:numPr>
        <w:spacing w:before="120" w:after="0"/>
      </w:pPr>
      <w:r>
        <w:t xml:space="preserve">[5] </w:t>
      </w:r>
      <w:r w:rsidRPr="00C4386E">
        <w:t xml:space="preserve">Asadi, D., &amp; Farsadi, T. (2020). Active flutter control of </w:t>
      </w:r>
      <w:proofErr w:type="gramStart"/>
      <w:r w:rsidRPr="00C4386E">
        <w:t>thin walled</w:t>
      </w:r>
      <w:proofErr w:type="gramEnd"/>
      <w:r w:rsidRPr="00C4386E">
        <w:t xml:space="preserve"> wing-engine system using piezoelectric actuators. </w:t>
      </w:r>
      <w:r w:rsidRPr="00C4386E">
        <w:rPr>
          <w:i/>
          <w:iCs/>
        </w:rPr>
        <w:t>Aerospace Science and Technology, 102,</w:t>
      </w:r>
      <w:r w:rsidRPr="00C4386E">
        <w:t xml:space="preserve"> 105853.</w:t>
      </w:r>
    </w:p>
    <w:p w14:paraId="7DB2913C" w14:textId="57D6107C" w:rsidR="007F3D98" w:rsidRDefault="004541F0" w:rsidP="0088501B">
      <w:pPr>
        <w:pStyle w:val="references"/>
        <w:numPr>
          <w:ilvl w:val="0"/>
          <w:numId w:val="0"/>
        </w:numPr>
        <w:spacing w:before="120" w:after="0"/>
      </w:pPr>
      <w:r>
        <w:t>[</w:t>
      </w:r>
      <w:r w:rsidR="00C4386E">
        <w:t>6</w:t>
      </w:r>
      <w:r>
        <w:t xml:space="preserve">] </w:t>
      </w:r>
      <w:r w:rsidRPr="004541F0">
        <w:t xml:space="preserve">Wunderlich, T. F. (2015). Multidisciplinary wing optimization of commercial aircraft with consideration of static aeroelasticity. </w:t>
      </w:r>
      <w:r w:rsidRPr="004541F0">
        <w:rPr>
          <w:i/>
          <w:iCs/>
        </w:rPr>
        <w:t>CEAS Aeronautical Journal, 6(3),</w:t>
      </w:r>
      <w:r w:rsidRPr="004541F0">
        <w:t xml:space="preserve"> 407-427.</w:t>
      </w:r>
    </w:p>
    <w:p w14:paraId="46E6AE81" w14:textId="108E3F1D" w:rsidR="004541F0" w:rsidRDefault="004541F0" w:rsidP="0088501B">
      <w:pPr>
        <w:pStyle w:val="references"/>
        <w:numPr>
          <w:ilvl w:val="0"/>
          <w:numId w:val="0"/>
        </w:numPr>
        <w:spacing w:before="120" w:after="0"/>
      </w:pPr>
      <w:r>
        <w:t>[</w:t>
      </w:r>
      <w:r w:rsidR="00C4386E">
        <w:t>7</w:t>
      </w:r>
      <w:r>
        <w:t xml:space="preserve">] </w:t>
      </w:r>
      <w:r w:rsidRPr="004541F0">
        <w:t xml:space="preserve">Zhao, W., &amp; Kapania, R. K. (2017). Static aeroelastic optimization of aircraft wing with multiple surfaces. </w:t>
      </w:r>
      <w:r w:rsidRPr="004541F0">
        <w:rPr>
          <w:i/>
          <w:iCs/>
        </w:rPr>
        <w:t>In 18th AIAA/ISSMO Multidisciplinary Analysis and Optimization Conference</w:t>
      </w:r>
      <w:r w:rsidRPr="004541F0">
        <w:t xml:space="preserve"> (p. 4320).</w:t>
      </w:r>
    </w:p>
    <w:p w14:paraId="13ABADFA" w14:textId="7FDC995E" w:rsidR="007F796E" w:rsidRDefault="004541F0" w:rsidP="0088501B">
      <w:pPr>
        <w:pStyle w:val="references"/>
        <w:numPr>
          <w:ilvl w:val="0"/>
          <w:numId w:val="0"/>
        </w:numPr>
        <w:spacing w:before="120" w:after="0"/>
      </w:pPr>
      <w:r>
        <w:t>[</w:t>
      </w:r>
      <w:r w:rsidR="00C4386E">
        <w:t>8</w:t>
      </w:r>
      <w:r>
        <w:t xml:space="preserve">] </w:t>
      </w:r>
      <w:r w:rsidRPr="004541F0">
        <w:t xml:space="preserve">Dillinger, J. K. S., Klimmek, T., Abdalla, M. M., &amp; Gürdal, Z. (2013). Stiffness optimization of composite wings with aeroelastic constraints. </w:t>
      </w:r>
      <w:r w:rsidRPr="004541F0">
        <w:rPr>
          <w:i/>
          <w:iCs/>
        </w:rPr>
        <w:t>Journal of Aircraft, 50(4),</w:t>
      </w:r>
      <w:r w:rsidRPr="004541F0">
        <w:t xml:space="preserve"> 1159-1168.</w:t>
      </w:r>
      <w:r w:rsidR="007F796E">
        <w:t xml:space="preserve"> </w:t>
      </w:r>
    </w:p>
    <w:p w14:paraId="545CB729" w14:textId="2212FC8B" w:rsidR="00DC2371" w:rsidRDefault="001F568C" w:rsidP="0088501B">
      <w:pPr>
        <w:pStyle w:val="references"/>
        <w:numPr>
          <w:ilvl w:val="0"/>
          <w:numId w:val="0"/>
        </w:numPr>
        <w:spacing w:before="120" w:after="0"/>
      </w:pPr>
      <w:r>
        <w:t>[</w:t>
      </w:r>
      <w:r w:rsidR="00C4386E">
        <w:t>9</w:t>
      </w:r>
      <w:r>
        <w:t xml:space="preserve">] </w:t>
      </w:r>
      <w:r w:rsidRPr="001F568C">
        <w:t xml:space="preserve">Mitrotta, F. M. A., Rajpal, D., Sodja, J., &amp; De Breuker, R. (2020). Multi-fidelity design of an aeroelastically tailored composite wing for dynamic wind-tunnel testing. </w:t>
      </w:r>
      <w:r w:rsidRPr="001F568C">
        <w:rPr>
          <w:i/>
          <w:iCs/>
        </w:rPr>
        <w:t>In AIAA Scitech 2020 Forum</w:t>
      </w:r>
      <w:r w:rsidRPr="001F568C">
        <w:t xml:space="preserve"> (p. 1636).</w:t>
      </w:r>
      <w:r w:rsidR="00DC2371">
        <w:t xml:space="preserve"> </w:t>
      </w:r>
    </w:p>
    <w:p w14:paraId="584E512D" w14:textId="77777777" w:rsidR="00DC2371" w:rsidRDefault="00DC2371" w:rsidP="0088501B">
      <w:pPr>
        <w:pStyle w:val="references"/>
        <w:numPr>
          <w:ilvl w:val="0"/>
          <w:numId w:val="0"/>
        </w:numPr>
        <w:spacing w:before="120" w:after="0"/>
      </w:pPr>
      <w:r>
        <w:t xml:space="preserve">[10] </w:t>
      </w:r>
      <w:r w:rsidRPr="00DC2371">
        <w:t>Farsadi, T., Asadi, D., &amp; Kurtaran, H. (2021). Fundamental frequency optimization of variable stiffness composite skew plates. Acta Mechanica, 232(2), 555-573.</w:t>
      </w:r>
      <w:r>
        <w:t xml:space="preserve"> </w:t>
      </w:r>
    </w:p>
    <w:p w14:paraId="7C54F3E9" w14:textId="77777777" w:rsidR="00DC2371" w:rsidRDefault="00DC2371" w:rsidP="0088501B">
      <w:pPr>
        <w:pStyle w:val="references"/>
        <w:numPr>
          <w:ilvl w:val="0"/>
          <w:numId w:val="0"/>
        </w:numPr>
        <w:spacing w:before="120" w:after="0"/>
      </w:pPr>
      <w:r>
        <w:lastRenderedPageBreak/>
        <w:t xml:space="preserve">[11] </w:t>
      </w:r>
      <w:r w:rsidRPr="00DC2371">
        <w:t xml:space="preserve">Handojo, V., Himisch, J., Bramsiepe, K., Krüger, W. R., &amp; Tichy, L. (2022). Potential Estimation of Load Alleviation and Future Technologies in Reducing Aircraft Structural Mass. </w:t>
      </w:r>
      <w:r w:rsidRPr="00CF7351">
        <w:rPr>
          <w:i/>
          <w:iCs/>
        </w:rPr>
        <w:t>Aerospace, 9(8),</w:t>
      </w:r>
      <w:r w:rsidRPr="00DC2371">
        <w:t xml:space="preserve"> 412.</w:t>
      </w:r>
      <w:r>
        <w:t xml:space="preserve"> </w:t>
      </w:r>
    </w:p>
    <w:p w14:paraId="0DCF7D53" w14:textId="77777777" w:rsidR="00CF7351" w:rsidRDefault="00DC2371" w:rsidP="0088501B">
      <w:pPr>
        <w:pStyle w:val="references"/>
        <w:numPr>
          <w:ilvl w:val="0"/>
          <w:numId w:val="0"/>
        </w:numPr>
        <w:spacing w:before="120" w:after="0"/>
      </w:pPr>
      <w:r>
        <w:t xml:space="preserve">[12] </w:t>
      </w:r>
      <w:r w:rsidRPr="00DC2371">
        <w:t xml:space="preserve">Farsadi, T., Rahmanian, M., &amp; Kurtaran, H. (2021). Nonlinear lay-up optimization of variable stiffness composite skew and taper cylindrical panels in free vibration. </w:t>
      </w:r>
      <w:r w:rsidRPr="00CF7351">
        <w:rPr>
          <w:i/>
          <w:iCs/>
        </w:rPr>
        <w:t>Composite Structures, 262,</w:t>
      </w:r>
      <w:r w:rsidRPr="00DC2371">
        <w:t xml:space="preserve"> 113629.</w:t>
      </w:r>
      <w:r w:rsidR="00CF7351">
        <w:t xml:space="preserve"> </w:t>
      </w:r>
    </w:p>
    <w:p w14:paraId="44222514" w14:textId="77777777" w:rsidR="005E320C" w:rsidRDefault="00CF7351" w:rsidP="0088501B">
      <w:pPr>
        <w:pStyle w:val="references"/>
        <w:numPr>
          <w:ilvl w:val="0"/>
          <w:numId w:val="0"/>
        </w:numPr>
        <w:spacing w:before="120" w:after="0"/>
      </w:pPr>
      <w:r>
        <w:t xml:space="preserve">[13] </w:t>
      </w:r>
      <w:r w:rsidR="00E6172C" w:rsidRPr="00E6172C">
        <w:t xml:space="preserve">Wang, Y., Li, X., Wu, T., &amp; Yin, H. (2023). Multidisciplinary Design and Optimization of Variable Camber Wing with Non-Equal Chord. </w:t>
      </w:r>
      <w:r w:rsidR="00E6172C" w:rsidRPr="00E6172C">
        <w:rPr>
          <w:i/>
          <w:iCs/>
        </w:rPr>
        <w:t>Aerospace, 10(4),</w:t>
      </w:r>
      <w:r w:rsidR="00E6172C" w:rsidRPr="00E6172C">
        <w:t xml:space="preserve"> 336.</w:t>
      </w:r>
      <w:r w:rsidR="005E320C">
        <w:t xml:space="preserve"> </w:t>
      </w:r>
    </w:p>
    <w:p w14:paraId="1C972E1D" w14:textId="77777777" w:rsidR="00E467FA" w:rsidRDefault="005E320C" w:rsidP="0088501B">
      <w:pPr>
        <w:pStyle w:val="references"/>
        <w:numPr>
          <w:ilvl w:val="0"/>
          <w:numId w:val="0"/>
        </w:numPr>
        <w:spacing w:before="120" w:after="0"/>
      </w:pPr>
      <w:r>
        <w:t xml:space="preserve">[14] </w:t>
      </w:r>
      <w:r w:rsidRPr="005E320C">
        <w:t xml:space="preserve">Benaouali, A., &amp; Kachel, S. (2019). Multidisciplinary design optimization of aircraft wing using commercial software integration. </w:t>
      </w:r>
      <w:r w:rsidRPr="00374FA9">
        <w:rPr>
          <w:i/>
          <w:iCs/>
        </w:rPr>
        <w:t>Aerospace Science and Technology, 92,</w:t>
      </w:r>
      <w:r w:rsidRPr="005E320C">
        <w:t xml:space="preserve"> 766-776</w:t>
      </w:r>
      <w:r w:rsidR="00E467FA">
        <w:t xml:space="preserve">. </w:t>
      </w:r>
    </w:p>
    <w:p w14:paraId="37FF1324" w14:textId="73468760" w:rsidR="001F568C" w:rsidRDefault="00E467FA" w:rsidP="0088501B">
      <w:pPr>
        <w:pStyle w:val="references"/>
        <w:numPr>
          <w:ilvl w:val="0"/>
          <w:numId w:val="0"/>
        </w:numPr>
        <w:spacing w:before="120" w:after="0"/>
      </w:pPr>
      <w:r>
        <w:t xml:space="preserve">[15] </w:t>
      </w:r>
      <w:r w:rsidRPr="00E467FA">
        <w:t xml:space="preserve">Silva, G. H., do Prado, A. P., Cabral, P. H., De Breuker, R., &amp; Dillinger, J. K. (2019). Tailoring of a composite regional jet wing using the slice and swap method. </w:t>
      </w:r>
      <w:r w:rsidRPr="002A2986">
        <w:rPr>
          <w:i/>
          <w:iCs/>
        </w:rPr>
        <w:t>Journal of Aircraft, 56(3),</w:t>
      </w:r>
      <w:r w:rsidRPr="00E467FA">
        <w:t xml:space="preserve"> 990-1004.</w:t>
      </w:r>
    </w:p>
    <w:p w14:paraId="4A24E9B7" w14:textId="77777777" w:rsidR="0088266B" w:rsidRDefault="00B222E2" w:rsidP="0088501B">
      <w:pPr>
        <w:pStyle w:val="references"/>
        <w:numPr>
          <w:ilvl w:val="0"/>
          <w:numId w:val="0"/>
        </w:numPr>
        <w:spacing w:before="120" w:after="0"/>
      </w:pPr>
      <w:r>
        <w:t xml:space="preserve">[16] </w:t>
      </w:r>
      <w:r w:rsidRPr="00B222E2">
        <w:t xml:space="preserve">Saporito, M., Da Ronch, A., Bartoli, N., &amp; Defoort, S. (2023). Robust multidisciplinary analysis and optimization for conceptual design of flexible aircraft under dynamic aeroelastic constraints. </w:t>
      </w:r>
      <w:r w:rsidRPr="00BE2201">
        <w:rPr>
          <w:i/>
          <w:iCs/>
        </w:rPr>
        <w:t>Aerospace Science and Technology,</w:t>
      </w:r>
      <w:r w:rsidRPr="00B222E2">
        <w:t xml:space="preserve"> 108349</w:t>
      </w:r>
      <w:r>
        <w:t>.</w:t>
      </w:r>
      <w:r w:rsidR="0088266B">
        <w:t xml:space="preserve"> </w:t>
      </w:r>
    </w:p>
    <w:p w14:paraId="581C8291" w14:textId="77777777" w:rsidR="00170A13" w:rsidRDefault="0088266B" w:rsidP="0088501B">
      <w:pPr>
        <w:pStyle w:val="references"/>
        <w:numPr>
          <w:ilvl w:val="0"/>
          <w:numId w:val="0"/>
        </w:numPr>
        <w:spacing w:before="120" w:after="0"/>
      </w:pPr>
      <w:r>
        <w:t xml:space="preserve">[17] </w:t>
      </w:r>
      <w:r w:rsidRPr="0088266B">
        <w:t xml:space="preserve">Rajpal, D., Gillebaart, E., &amp; De Breuker, R. (2019). Preliminary aeroelastic design of composite wings subjected to critical gust loads. </w:t>
      </w:r>
      <w:r w:rsidRPr="0088266B">
        <w:rPr>
          <w:i/>
          <w:iCs/>
        </w:rPr>
        <w:t>Aerospace Science and Technology, 85,</w:t>
      </w:r>
      <w:r w:rsidRPr="0088266B">
        <w:t xml:space="preserve"> 96-112.</w:t>
      </w:r>
    </w:p>
    <w:p w14:paraId="13D2F820" w14:textId="77777777" w:rsidR="00E33429" w:rsidRDefault="00170A13" w:rsidP="0088501B">
      <w:pPr>
        <w:pStyle w:val="references"/>
        <w:numPr>
          <w:ilvl w:val="0"/>
          <w:numId w:val="0"/>
        </w:numPr>
        <w:spacing w:before="120" w:after="0"/>
      </w:pPr>
      <w:r>
        <w:t xml:space="preserve">[18] </w:t>
      </w:r>
      <w:r w:rsidRPr="00170A13">
        <w:t xml:space="preserve">Kilimtzidis, S., &amp; Kostopoulos, V. (2023). Static Aeroelastic Optimization of High-Aspect-Ratio Composite Aircraft Wings via Surrogate Modeling. </w:t>
      </w:r>
      <w:r w:rsidRPr="00170A13">
        <w:rPr>
          <w:i/>
          <w:iCs/>
        </w:rPr>
        <w:t>Aerospace, 10(3),</w:t>
      </w:r>
      <w:r w:rsidRPr="00170A13">
        <w:t xml:space="preserve"> 251</w:t>
      </w:r>
      <w:r w:rsidR="00E33429">
        <w:t xml:space="preserve">. </w:t>
      </w:r>
    </w:p>
    <w:p w14:paraId="0DE26B8D" w14:textId="77777777" w:rsidR="00E33429" w:rsidRDefault="00E33429" w:rsidP="0088501B">
      <w:pPr>
        <w:pStyle w:val="references"/>
        <w:numPr>
          <w:ilvl w:val="0"/>
          <w:numId w:val="0"/>
        </w:numPr>
        <w:spacing w:before="120" w:after="0"/>
      </w:pPr>
      <w:r w:rsidRPr="00E33429">
        <w:t xml:space="preserve">[19] Meddaikar, Y. M., Dillinger, J. K., Sodja, J., Mai, H., &amp; De Breuker, R. (2016). Optimization, manufacturing and testing of a composite wing with maximized tip deflection. </w:t>
      </w:r>
      <w:r w:rsidRPr="00E33429">
        <w:rPr>
          <w:i/>
          <w:iCs/>
        </w:rPr>
        <w:t>In 57th AIAA/ASCE/AHS/ASC Structures, Structural Dynamics, and Materials Conference</w:t>
      </w:r>
      <w:r w:rsidRPr="00E33429">
        <w:t xml:space="preserve"> (p. 0489).</w:t>
      </w:r>
    </w:p>
    <w:p w14:paraId="1D84BF21" w14:textId="77777777" w:rsidR="00747340" w:rsidRDefault="00E33429" w:rsidP="0088501B">
      <w:pPr>
        <w:pStyle w:val="references"/>
        <w:numPr>
          <w:ilvl w:val="0"/>
          <w:numId w:val="0"/>
        </w:numPr>
        <w:spacing w:before="120" w:after="0"/>
      </w:pPr>
      <w:r w:rsidRPr="00E33429">
        <w:t xml:space="preserve">[20] Krüger, W. R., Meddaikar, Y. M., Dillinger, J. K., Sodja, J., &amp; De Breuker, R. (2022). Application of Aeroelastic Tailoring for Load Alleviation on a Flying Demonstrator Wing. </w:t>
      </w:r>
      <w:r w:rsidRPr="00E33429">
        <w:rPr>
          <w:i/>
          <w:iCs/>
        </w:rPr>
        <w:t>Aerospace, 9(10),</w:t>
      </w:r>
      <w:r w:rsidRPr="00E33429">
        <w:t xml:space="preserve"> 535.</w:t>
      </w:r>
      <w:r w:rsidR="00747340">
        <w:t xml:space="preserve"> </w:t>
      </w:r>
    </w:p>
    <w:p w14:paraId="47C24C9D" w14:textId="225B7654" w:rsidR="00E33429" w:rsidRDefault="00747340" w:rsidP="0088501B">
      <w:pPr>
        <w:pStyle w:val="references"/>
        <w:numPr>
          <w:ilvl w:val="0"/>
          <w:numId w:val="0"/>
        </w:numPr>
        <w:spacing w:before="120" w:after="0"/>
      </w:pPr>
      <w:r>
        <w:t xml:space="preserve">[21] </w:t>
      </w:r>
      <w:r w:rsidRPr="00747340">
        <w:t xml:space="preserve">Rajpal, D., Mitrotta, F. M. A., Socci, C. A., Sodja, J., Kassapoglou, C., &amp; De Breuker, R. (2021). Design and testing of aeroelastically tailored composite wing under fatigue and gust loading including effect of fatigue on aeroelastic performance. </w:t>
      </w:r>
      <w:r w:rsidRPr="00747340">
        <w:rPr>
          <w:i/>
          <w:iCs/>
        </w:rPr>
        <w:t>Composite Structures, 275,</w:t>
      </w:r>
      <w:r w:rsidRPr="00747340">
        <w:t xml:space="preserve"> 114373.</w:t>
      </w:r>
    </w:p>
    <w:p w14:paraId="27325CA2" w14:textId="502BD880" w:rsidR="00CB2259" w:rsidRDefault="00CB2259" w:rsidP="0088501B">
      <w:pPr>
        <w:pStyle w:val="references"/>
        <w:numPr>
          <w:ilvl w:val="0"/>
          <w:numId w:val="0"/>
        </w:numPr>
        <w:spacing w:before="120" w:after="0"/>
      </w:pPr>
      <w:r>
        <w:t xml:space="preserve">[22] </w:t>
      </w:r>
      <w:r w:rsidRPr="00CB2259">
        <w:t xml:space="preserve">Farsadi, T., Ahmadi, M., Sahin, M., Haddad Khodaparast, H., Kayran, A., &amp; Friswell, M. I. (2024). High Aspect Ratio Composite Wings: Geometrically Nonlinear Aeroelasticity, Multi-Disciplinary Design Optimization, Manufacturing, and Experimental Testing. </w:t>
      </w:r>
      <w:r w:rsidRPr="00CB2259">
        <w:rPr>
          <w:i/>
          <w:iCs/>
        </w:rPr>
        <w:t>Aerospace, 11(3),</w:t>
      </w:r>
      <w:r w:rsidRPr="00CB2259">
        <w:t xml:space="preserve"> 193.</w:t>
      </w:r>
    </w:p>
    <w:p w14:paraId="0525A4B1" w14:textId="272B4B59" w:rsidR="00CB2259" w:rsidRDefault="00CB2259" w:rsidP="0088501B">
      <w:pPr>
        <w:pStyle w:val="references"/>
        <w:numPr>
          <w:ilvl w:val="0"/>
          <w:numId w:val="0"/>
        </w:numPr>
        <w:spacing w:before="120" w:after="0"/>
      </w:pPr>
      <w:r>
        <w:t xml:space="preserve">[23] </w:t>
      </w:r>
      <w:r w:rsidRPr="00CB2259">
        <w:t xml:space="preserve">Ahmadi, M., Farsadi, T., &amp; Khodaparast, H. H. (2024). Enhancing Gust Load Alleviation Performance in an Optimized Composite Wing using Passive Wingtip Devices: Folding and Twist Approaches. </w:t>
      </w:r>
      <w:r w:rsidRPr="00CB2259">
        <w:rPr>
          <w:i/>
          <w:iCs/>
        </w:rPr>
        <w:t>Aerospace Science and Technology,</w:t>
      </w:r>
      <w:r w:rsidRPr="00CB2259">
        <w:t xml:space="preserve"> 109023.</w:t>
      </w:r>
      <w:r>
        <w:t xml:space="preserve"> </w:t>
      </w:r>
    </w:p>
    <w:p w14:paraId="2296B924" w14:textId="188CCB4A" w:rsidR="00CB2259" w:rsidRDefault="00CB2259" w:rsidP="0088501B">
      <w:pPr>
        <w:pStyle w:val="references"/>
        <w:numPr>
          <w:ilvl w:val="0"/>
          <w:numId w:val="0"/>
        </w:numPr>
        <w:spacing w:before="120" w:after="0"/>
      </w:pPr>
      <w:r>
        <w:t xml:space="preserve">[24] </w:t>
      </w:r>
      <w:r w:rsidRPr="00CB2259">
        <w:t xml:space="preserve">Ahmadi, M., &amp; Farsadi, T. (2024). Multidisciplinary optimization of high aspect ratio composite wings with geometrical nonlinearity and aeroelastic tailoring. </w:t>
      </w:r>
      <w:r w:rsidRPr="00CB2259">
        <w:rPr>
          <w:i/>
          <w:iCs/>
        </w:rPr>
        <w:t xml:space="preserve">Aerospace Science and Technology, 145, </w:t>
      </w:r>
      <w:r w:rsidRPr="00CB2259">
        <w:t>108849.</w:t>
      </w:r>
    </w:p>
    <w:p w14:paraId="2575F0BF" w14:textId="59A33AE7" w:rsidR="00717AA9" w:rsidRDefault="00717AA9" w:rsidP="0088501B">
      <w:pPr>
        <w:pStyle w:val="references"/>
        <w:numPr>
          <w:ilvl w:val="0"/>
          <w:numId w:val="0"/>
        </w:numPr>
        <w:spacing w:before="120" w:after="0"/>
      </w:pPr>
      <w:r>
        <w:lastRenderedPageBreak/>
        <w:t xml:space="preserve">[25] </w:t>
      </w:r>
      <w:r w:rsidRPr="00717AA9">
        <w:t xml:space="preserve">Rafiee, R., Farsadi, T., Tehrani, M. A., &amp; Sharifi, P. (2023). Linkage Learning Optimization of Aeroelastic and Structural Behavior of Composite Wings. </w:t>
      </w:r>
      <w:r w:rsidRPr="00717AA9">
        <w:rPr>
          <w:i/>
          <w:iCs/>
        </w:rPr>
        <w:t xml:space="preserve">International Journal of Aeronautical and Space Sciences, 24(5), </w:t>
      </w:r>
      <w:r w:rsidRPr="00717AA9">
        <w:t>1187-1198.</w:t>
      </w:r>
    </w:p>
    <w:p w14:paraId="2C9A0F5C" w14:textId="77777777" w:rsidR="005E320C" w:rsidRPr="00662F19" w:rsidRDefault="005E320C" w:rsidP="007F3D98">
      <w:pPr>
        <w:pStyle w:val="references"/>
        <w:numPr>
          <w:ilvl w:val="0"/>
          <w:numId w:val="0"/>
        </w:numPr>
      </w:pPr>
    </w:p>
    <w:p w14:paraId="467A9785" w14:textId="77777777" w:rsidR="007F3D98" w:rsidRPr="00662F19" w:rsidRDefault="007F3D98" w:rsidP="007F3D98">
      <w:pPr>
        <w:pStyle w:val="Heading1"/>
        <w:numPr>
          <w:ilvl w:val="0"/>
          <w:numId w:val="0"/>
        </w:numPr>
      </w:pPr>
      <w:r w:rsidRPr="00662F19">
        <w:t>Copyright Statement</w:t>
      </w:r>
    </w:p>
    <w:p w14:paraId="6813925F" w14:textId="041CAE12" w:rsidR="007F3D98" w:rsidRDefault="007F3D98" w:rsidP="00F25E0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000000"/>
          <w:lang w:eastAsia="en-US"/>
        </w:rPr>
      </w:pPr>
      <w:r>
        <w:rPr>
          <w:color w:val="000000"/>
          <w:lang w:eastAsia="en-US"/>
        </w:rPr>
        <w:t xml:space="preserve">The authors confirm that they, and/or their company or </w:t>
      </w:r>
      <w:r w:rsidR="00664ED2">
        <w:rPr>
          <w:color w:val="000000"/>
          <w:lang w:eastAsia="en-US"/>
        </w:rPr>
        <w:t>organization</w:t>
      </w:r>
      <w:r>
        <w:rPr>
          <w:color w:val="000000"/>
          <w:lang w:eastAsia="en-US"/>
        </w:rPr>
        <w:t>, hold copyright on all of the original material included in this paper. The authors also confirm that they have obtained permission from the copyright holder of any third-party material included in this paper to publish it as part of their paper. The authors confirm that they give permission, or have obtained permission from the copyright holder of this paper, for the publication and public distribution of this paper as part of the IFASD 2024 proceedings or as individual off-prints from the proceedings.</w:t>
      </w:r>
    </w:p>
    <w:p w14:paraId="51E3242C" w14:textId="77777777" w:rsidR="007F3D98" w:rsidRDefault="007F3D98" w:rsidP="007F3D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color w:val="000000"/>
          <w:lang w:eastAsia="en-US"/>
        </w:rPr>
      </w:pPr>
    </w:p>
    <w:p w14:paraId="1462383B" w14:textId="77777777" w:rsidR="00446056" w:rsidRDefault="00446056" w:rsidP="00CA0897"/>
    <w:sectPr w:rsidR="00446056" w:rsidSect="00070778">
      <w:headerReference w:type="default" r:id="rId30"/>
      <w:footerReference w:type="even" r:id="rId31"/>
      <w:footerReference w:type="default" r:id="rId32"/>
      <w:head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53BFFE" w14:textId="77777777" w:rsidR="0079744B" w:rsidRDefault="0079744B" w:rsidP="007F3D98">
      <w:pPr>
        <w:spacing w:after="0"/>
      </w:pPr>
      <w:r>
        <w:separator/>
      </w:r>
    </w:p>
  </w:endnote>
  <w:endnote w:type="continuationSeparator" w:id="0">
    <w:p w14:paraId="4FD0BA8B" w14:textId="77777777" w:rsidR="0079744B" w:rsidRDefault="0079744B" w:rsidP="007F3D98">
      <w:pPr>
        <w:spacing w:after="0"/>
      </w:pPr>
      <w:r>
        <w:continuationSeparator/>
      </w:r>
    </w:p>
  </w:endnote>
  <w:endnote w:type="continuationNotice" w:id="1">
    <w:p w14:paraId="7F2A62C0" w14:textId="77777777" w:rsidR="0079744B" w:rsidRDefault="0079744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ger">
    <w:panose1 w:val="02070300020205020404"/>
    <w:charset w:val="00"/>
    <w:family w:val="roman"/>
    <w:pitch w:val="variable"/>
    <w:sig w:usb0="A00003AF" w:usb1="100078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38056959"/>
      <w:docPartObj>
        <w:docPartGallery w:val="Page Numbers (Bottom of Page)"/>
        <w:docPartUnique/>
      </w:docPartObj>
    </w:sdtPr>
    <w:sdtContent>
      <w:p w14:paraId="0A2E5CEF" w14:textId="098EC393" w:rsidR="007F3D98" w:rsidRDefault="007F3D98" w:rsidP="0075797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00C912" w14:textId="77777777" w:rsidR="007F3D98" w:rsidRDefault="007F3D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34570169"/>
      <w:docPartObj>
        <w:docPartGallery w:val="Page Numbers (Bottom of Page)"/>
        <w:docPartUnique/>
      </w:docPartObj>
    </w:sdtPr>
    <w:sdtContent>
      <w:p w14:paraId="184188F5" w14:textId="035478E0" w:rsidR="007F3D98" w:rsidRDefault="007F3D98" w:rsidP="0075797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B60744" w14:textId="77777777" w:rsidR="007F3D98" w:rsidRDefault="007F3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61D0DE" w14:textId="77777777" w:rsidR="0079744B" w:rsidRDefault="0079744B" w:rsidP="007F3D98">
      <w:pPr>
        <w:spacing w:after="0"/>
      </w:pPr>
      <w:r>
        <w:separator/>
      </w:r>
    </w:p>
  </w:footnote>
  <w:footnote w:type="continuationSeparator" w:id="0">
    <w:p w14:paraId="572FEB6E" w14:textId="77777777" w:rsidR="0079744B" w:rsidRDefault="0079744B" w:rsidP="007F3D98">
      <w:pPr>
        <w:spacing w:after="0"/>
      </w:pPr>
      <w:r>
        <w:continuationSeparator/>
      </w:r>
    </w:p>
  </w:footnote>
  <w:footnote w:type="continuationNotice" w:id="1">
    <w:p w14:paraId="7C758CC6" w14:textId="77777777" w:rsidR="0079744B" w:rsidRDefault="0079744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4A0FB" w14:textId="2CCE3E5D" w:rsidR="007F3D98" w:rsidRPr="007F3D98" w:rsidRDefault="007F3D98" w:rsidP="007F3D98">
    <w:pPr>
      <w:pStyle w:val="Header"/>
      <w:jc w:val="right"/>
      <w:rPr>
        <w:lang w:val="nl-NL"/>
      </w:rPr>
    </w:pPr>
    <w:r>
      <w:rPr>
        <w:lang w:val="nl-NL"/>
      </w:rPr>
      <w:t>IFASD-2024-XXX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BAAD0" w14:textId="77777777" w:rsidR="007F3D98" w:rsidRDefault="007F3D98" w:rsidP="007F3D98">
    <w:pPr>
      <w:pStyle w:val="runningheadertopfirstpage"/>
      <w:ind w:left="0" w:right="0"/>
      <w:jc w:val="right"/>
    </w:pPr>
    <w:r w:rsidRPr="00BF44A5">
      <w:t>International Forum on Aeroelasticity and Structural Dynamics</w:t>
    </w:r>
  </w:p>
  <w:p w14:paraId="7684A348" w14:textId="77777777" w:rsidR="007F3D98" w:rsidRDefault="007F3D98" w:rsidP="007F3D98">
    <w:pPr>
      <w:pStyle w:val="runningheadertopfirstpage"/>
      <w:ind w:left="0" w:right="0"/>
      <w:jc w:val="right"/>
    </w:pPr>
    <w:r>
      <w:t>IFASD 2024</w:t>
    </w:r>
  </w:p>
  <w:p w14:paraId="59790A6C" w14:textId="77777777" w:rsidR="007F3D98" w:rsidRPr="00BF44A5" w:rsidRDefault="007F3D98" w:rsidP="007F3D98">
    <w:pPr>
      <w:pStyle w:val="runningheadertopfirstpage"/>
      <w:ind w:left="0" w:right="0"/>
      <w:jc w:val="right"/>
    </w:pPr>
    <w:r>
      <w:t>17-21 June 2024, The Hague, The Netherlands</w:t>
    </w:r>
  </w:p>
  <w:p w14:paraId="6C36B14C" w14:textId="77777777" w:rsidR="007F3D98" w:rsidRDefault="007F3D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B468F5"/>
    <w:multiLevelType w:val="hybridMultilevel"/>
    <w:tmpl w:val="4970D3A0"/>
    <w:lvl w:ilvl="0" w:tplc="4666174A">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551812"/>
    <w:multiLevelType w:val="hybridMultilevel"/>
    <w:tmpl w:val="34588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7911F5"/>
    <w:multiLevelType w:val="hybridMultilevel"/>
    <w:tmpl w:val="DE68D400"/>
    <w:lvl w:ilvl="0" w:tplc="BB66BF0E">
      <w:start w:val="1"/>
      <w:numFmt w:val="decimal"/>
      <w:pStyle w:val="references"/>
      <w:lvlText w:val="[%1]"/>
      <w:lvlJc w:val="left"/>
      <w:pPr>
        <w:tabs>
          <w:tab w:val="num" w:pos="510"/>
        </w:tabs>
        <w:ind w:left="510" w:hanging="51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54075B53"/>
    <w:multiLevelType w:val="hybridMultilevel"/>
    <w:tmpl w:val="9D0EACEC"/>
    <w:lvl w:ilvl="0" w:tplc="E36A0DEE">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4" w15:restartNumberingAfterBreak="0">
    <w:nsid w:val="613155A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7DB72648"/>
    <w:multiLevelType w:val="hybridMultilevel"/>
    <w:tmpl w:val="BADC3E14"/>
    <w:lvl w:ilvl="0" w:tplc="156AF4CE">
      <w:start w:val="1"/>
      <w:numFmt w:val="decimal"/>
      <w:lvlText w:val="%1."/>
      <w:lvlJc w:val="left"/>
      <w:pPr>
        <w:ind w:left="54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1461373">
    <w:abstractNumId w:val="2"/>
  </w:num>
  <w:num w:numId="2" w16cid:durableId="1440296317">
    <w:abstractNumId w:val="4"/>
  </w:num>
  <w:num w:numId="3" w16cid:durableId="1866089610">
    <w:abstractNumId w:val="1"/>
  </w:num>
  <w:num w:numId="4" w16cid:durableId="1853572075">
    <w:abstractNumId w:val="0"/>
  </w:num>
  <w:num w:numId="5" w16cid:durableId="1964073339">
    <w:abstractNumId w:val="3"/>
  </w:num>
  <w:num w:numId="6" w16cid:durableId="1725692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D98"/>
    <w:rsid w:val="00007E0C"/>
    <w:rsid w:val="00015672"/>
    <w:rsid w:val="0002212D"/>
    <w:rsid w:val="00025E70"/>
    <w:rsid w:val="000346D5"/>
    <w:rsid w:val="00045469"/>
    <w:rsid w:val="0006727D"/>
    <w:rsid w:val="00070778"/>
    <w:rsid w:val="0007510D"/>
    <w:rsid w:val="00075BD7"/>
    <w:rsid w:val="000774DD"/>
    <w:rsid w:val="00077B45"/>
    <w:rsid w:val="000941A8"/>
    <w:rsid w:val="00097941"/>
    <w:rsid w:val="000A1111"/>
    <w:rsid w:val="000A67EF"/>
    <w:rsid w:val="000A6E6C"/>
    <w:rsid w:val="000B6E6F"/>
    <w:rsid w:val="000E7D4D"/>
    <w:rsid w:val="000F464F"/>
    <w:rsid w:val="000F5B75"/>
    <w:rsid w:val="000F765C"/>
    <w:rsid w:val="00145673"/>
    <w:rsid w:val="001618BE"/>
    <w:rsid w:val="00164E8E"/>
    <w:rsid w:val="00170A13"/>
    <w:rsid w:val="00172B44"/>
    <w:rsid w:val="00173720"/>
    <w:rsid w:val="001806F9"/>
    <w:rsid w:val="00194512"/>
    <w:rsid w:val="001B6BE7"/>
    <w:rsid w:val="001C207B"/>
    <w:rsid w:val="001F568C"/>
    <w:rsid w:val="00202600"/>
    <w:rsid w:val="0020679E"/>
    <w:rsid w:val="00207B14"/>
    <w:rsid w:val="002177FC"/>
    <w:rsid w:val="00221A24"/>
    <w:rsid w:val="0023557C"/>
    <w:rsid w:val="002637B8"/>
    <w:rsid w:val="0026594E"/>
    <w:rsid w:val="00271E22"/>
    <w:rsid w:val="002A2986"/>
    <w:rsid w:val="002C0085"/>
    <w:rsid w:val="002C3CBE"/>
    <w:rsid w:val="002C4DDE"/>
    <w:rsid w:val="002E12B9"/>
    <w:rsid w:val="002E40C7"/>
    <w:rsid w:val="002F0E5A"/>
    <w:rsid w:val="0030546A"/>
    <w:rsid w:val="00310967"/>
    <w:rsid w:val="003148B8"/>
    <w:rsid w:val="00330091"/>
    <w:rsid w:val="00343879"/>
    <w:rsid w:val="0034569E"/>
    <w:rsid w:val="00346461"/>
    <w:rsid w:val="00356EA3"/>
    <w:rsid w:val="003626BB"/>
    <w:rsid w:val="0037005E"/>
    <w:rsid w:val="003714A3"/>
    <w:rsid w:val="00374FA9"/>
    <w:rsid w:val="003904F4"/>
    <w:rsid w:val="003F3C85"/>
    <w:rsid w:val="003F5243"/>
    <w:rsid w:val="003F78B5"/>
    <w:rsid w:val="0041075F"/>
    <w:rsid w:val="00413370"/>
    <w:rsid w:val="00413885"/>
    <w:rsid w:val="004163C7"/>
    <w:rsid w:val="00424F1A"/>
    <w:rsid w:val="00426D2F"/>
    <w:rsid w:val="00434A90"/>
    <w:rsid w:val="00441427"/>
    <w:rsid w:val="00446056"/>
    <w:rsid w:val="004541F0"/>
    <w:rsid w:val="0047421C"/>
    <w:rsid w:val="00477AFC"/>
    <w:rsid w:val="00492DEB"/>
    <w:rsid w:val="004B2E06"/>
    <w:rsid w:val="004B7CFA"/>
    <w:rsid w:val="004D0064"/>
    <w:rsid w:val="004D02FA"/>
    <w:rsid w:val="004D0FA8"/>
    <w:rsid w:val="004D1F7E"/>
    <w:rsid w:val="004D64F2"/>
    <w:rsid w:val="00501CE4"/>
    <w:rsid w:val="00514ECA"/>
    <w:rsid w:val="00546352"/>
    <w:rsid w:val="00557193"/>
    <w:rsid w:val="00567ABF"/>
    <w:rsid w:val="005755FC"/>
    <w:rsid w:val="00591894"/>
    <w:rsid w:val="0059575A"/>
    <w:rsid w:val="00596766"/>
    <w:rsid w:val="005A58BB"/>
    <w:rsid w:val="005C0AFE"/>
    <w:rsid w:val="005E320C"/>
    <w:rsid w:val="005E5D10"/>
    <w:rsid w:val="005F566C"/>
    <w:rsid w:val="005F61C7"/>
    <w:rsid w:val="006018D3"/>
    <w:rsid w:val="0060674B"/>
    <w:rsid w:val="00620D4E"/>
    <w:rsid w:val="006267A9"/>
    <w:rsid w:val="006379B2"/>
    <w:rsid w:val="00642B77"/>
    <w:rsid w:val="0064395D"/>
    <w:rsid w:val="00645199"/>
    <w:rsid w:val="00652058"/>
    <w:rsid w:val="00657FCD"/>
    <w:rsid w:val="00664ED2"/>
    <w:rsid w:val="006714FE"/>
    <w:rsid w:val="00683302"/>
    <w:rsid w:val="00684953"/>
    <w:rsid w:val="00691DE1"/>
    <w:rsid w:val="0069502A"/>
    <w:rsid w:val="006D06CF"/>
    <w:rsid w:val="006E015F"/>
    <w:rsid w:val="006E031E"/>
    <w:rsid w:val="006E1A48"/>
    <w:rsid w:val="006E34E2"/>
    <w:rsid w:val="006E7D1E"/>
    <w:rsid w:val="006F0023"/>
    <w:rsid w:val="00711EF0"/>
    <w:rsid w:val="00712A55"/>
    <w:rsid w:val="00717AA9"/>
    <w:rsid w:val="00721358"/>
    <w:rsid w:val="0072566E"/>
    <w:rsid w:val="00735D02"/>
    <w:rsid w:val="007370AE"/>
    <w:rsid w:val="00746B15"/>
    <w:rsid w:val="00747340"/>
    <w:rsid w:val="007552FC"/>
    <w:rsid w:val="00792670"/>
    <w:rsid w:val="007945D8"/>
    <w:rsid w:val="0079744B"/>
    <w:rsid w:val="007C09FE"/>
    <w:rsid w:val="007C294A"/>
    <w:rsid w:val="007C4633"/>
    <w:rsid w:val="007C4647"/>
    <w:rsid w:val="007E0489"/>
    <w:rsid w:val="007F2E08"/>
    <w:rsid w:val="007F3D98"/>
    <w:rsid w:val="007F796E"/>
    <w:rsid w:val="00802DB3"/>
    <w:rsid w:val="00806001"/>
    <w:rsid w:val="00824F1E"/>
    <w:rsid w:val="008353B5"/>
    <w:rsid w:val="00850859"/>
    <w:rsid w:val="008551FB"/>
    <w:rsid w:val="008764D9"/>
    <w:rsid w:val="00877A3D"/>
    <w:rsid w:val="0088266B"/>
    <w:rsid w:val="00883BC9"/>
    <w:rsid w:val="0088501B"/>
    <w:rsid w:val="00885EB2"/>
    <w:rsid w:val="008A01D4"/>
    <w:rsid w:val="008A371F"/>
    <w:rsid w:val="008A43F3"/>
    <w:rsid w:val="008C1730"/>
    <w:rsid w:val="008D5567"/>
    <w:rsid w:val="008F3F57"/>
    <w:rsid w:val="0093080A"/>
    <w:rsid w:val="0093347E"/>
    <w:rsid w:val="00947813"/>
    <w:rsid w:val="009605CF"/>
    <w:rsid w:val="00977673"/>
    <w:rsid w:val="009978DE"/>
    <w:rsid w:val="009B26E1"/>
    <w:rsid w:val="009B5FD6"/>
    <w:rsid w:val="009B682F"/>
    <w:rsid w:val="009E4894"/>
    <w:rsid w:val="009F6D39"/>
    <w:rsid w:val="00A010B5"/>
    <w:rsid w:val="00A030CA"/>
    <w:rsid w:val="00A14A39"/>
    <w:rsid w:val="00A16F0A"/>
    <w:rsid w:val="00A2117D"/>
    <w:rsid w:val="00A213F3"/>
    <w:rsid w:val="00A43650"/>
    <w:rsid w:val="00A521AF"/>
    <w:rsid w:val="00A66C88"/>
    <w:rsid w:val="00A707F2"/>
    <w:rsid w:val="00A7080A"/>
    <w:rsid w:val="00A719E0"/>
    <w:rsid w:val="00A7592A"/>
    <w:rsid w:val="00A82937"/>
    <w:rsid w:val="00A82F6C"/>
    <w:rsid w:val="00A83C22"/>
    <w:rsid w:val="00A864B3"/>
    <w:rsid w:val="00A86C42"/>
    <w:rsid w:val="00AA0633"/>
    <w:rsid w:val="00AB1A51"/>
    <w:rsid w:val="00AB39AF"/>
    <w:rsid w:val="00AB3A95"/>
    <w:rsid w:val="00AD4EF1"/>
    <w:rsid w:val="00AD6228"/>
    <w:rsid w:val="00AD69A8"/>
    <w:rsid w:val="00AD7900"/>
    <w:rsid w:val="00AE5B7B"/>
    <w:rsid w:val="00AF19CA"/>
    <w:rsid w:val="00AF53CF"/>
    <w:rsid w:val="00B0083F"/>
    <w:rsid w:val="00B05D80"/>
    <w:rsid w:val="00B212B3"/>
    <w:rsid w:val="00B222E2"/>
    <w:rsid w:val="00B33A5F"/>
    <w:rsid w:val="00B40B50"/>
    <w:rsid w:val="00B438F1"/>
    <w:rsid w:val="00B46C16"/>
    <w:rsid w:val="00B501D0"/>
    <w:rsid w:val="00B622F3"/>
    <w:rsid w:val="00B65C1B"/>
    <w:rsid w:val="00B7138D"/>
    <w:rsid w:val="00B77F8C"/>
    <w:rsid w:val="00B941F9"/>
    <w:rsid w:val="00BA1C05"/>
    <w:rsid w:val="00BB77D0"/>
    <w:rsid w:val="00BD76DE"/>
    <w:rsid w:val="00BE2201"/>
    <w:rsid w:val="00BE75E1"/>
    <w:rsid w:val="00BF4116"/>
    <w:rsid w:val="00C13089"/>
    <w:rsid w:val="00C23EE6"/>
    <w:rsid w:val="00C2533E"/>
    <w:rsid w:val="00C2580E"/>
    <w:rsid w:val="00C30E45"/>
    <w:rsid w:val="00C312B4"/>
    <w:rsid w:val="00C31C6D"/>
    <w:rsid w:val="00C34F6D"/>
    <w:rsid w:val="00C4386E"/>
    <w:rsid w:val="00C52236"/>
    <w:rsid w:val="00C52A24"/>
    <w:rsid w:val="00C536D8"/>
    <w:rsid w:val="00C67925"/>
    <w:rsid w:val="00C71456"/>
    <w:rsid w:val="00C71747"/>
    <w:rsid w:val="00C7404E"/>
    <w:rsid w:val="00C81C4D"/>
    <w:rsid w:val="00C84F3C"/>
    <w:rsid w:val="00C8531B"/>
    <w:rsid w:val="00C93C53"/>
    <w:rsid w:val="00CA0027"/>
    <w:rsid w:val="00CA00B5"/>
    <w:rsid w:val="00CA0897"/>
    <w:rsid w:val="00CA0F9B"/>
    <w:rsid w:val="00CB2259"/>
    <w:rsid w:val="00CB6106"/>
    <w:rsid w:val="00CD61EE"/>
    <w:rsid w:val="00CE2344"/>
    <w:rsid w:val="00CE5C3D"/>
    <w:rsid w:val="00CF7351"/>
    <w:rsid w:val="00CF7D20"/>
    <w:rsid w:val="00D036CC"/>
    <w:rsid w:val="00D11938"/>
    <w:rsid w:val="00D11DA2"/>
    <w:rsid w:val="00D14C86"/>
    <w:rsid w:val="00D37622"/>
    <w:rsid w:val="00D441DC"/>
    <w:rsid w:val="00D4778D"/>
    <w:rsid w:val="00D7106B"/>
    <w:rsid w:val="00D751CC"/>
    <w:rsid w:val="00D763DE"/>
    <w:rsid w:val="00D76C11"/>
    <w:rsid w:val="00D83324"/>
    <w:rsid w:val="00D83CF9"/>
    <w:rsid w:val="00DC2371"/>
    <w:rsid w:val="00DC315E"/>
    <w:rsid w:val="00DC5404"/>
    <w:rsid w:val="00DE54BE"/>
    <w:rsid w:val="00DF03AB"/>
    <w:rsid w:val="00E001D1"/>
    <w:rsid w:val="00E11E95"/>
    <w:rsid w:val="00E129AA"/>
    <w:rsid w:val="00E14865"/>
    <w:rsid w:val="00E1622E"/>
    <w:rsid w:val="00E261FC"/>
    <w:rsid w:val="00E3024C"/>
    <w:rsid w:val="00E33429"/>
    <w:rsid w:val="00E41641"/>
    <w:rsid w:val="00E467FA"/>
    <w:rsid w:val="00E6132E"/>
    <w:rsid w:val="00E6172C"/>
    <w:rsid w:val="00E75D59"/>
    <w:rsid w:val="00E76E19"/>
    <w:rsid w:val="00E8433D"/>
    <w:rsid w:val="00E970A2"/>
    <w:rsid w:val="00E97DA3"/>
    <w:rsid w:val="00ED18C0"/>
    <w:rsid w:val="00ED2524"/>
    <w:rsid w:val="00ED6A8E"/>
    <w:rsid w:val="00F01921"/>
    <w:rsid w:val="00F1382B"/>
    <w:rsid w:val="00F140CE"/>
    <w:rsid w:val="00F17B3D"/>
    <w:rsid w:val="00F25862"/>
    <w:rsid w:val="00F25E06"/>
    <w:rsid w:val="00F303BF"/>
    <w:rsid w:val="00F32A37"/>
    <w:rsid w:val="00F35836"/>
    <w:rsid w:val="00F35D86"/>
    <w:rsid w:val="00F37C6B"/>
    <w:rsid w:val="00F50EA5"/>
    <w:rsid w:val="00F54023"/>
    <w:rsid w:val="00F66D14"/>
    <w:rsid w:val="00F7085B"/>
    <w:rsid w:val="00F759B5"/>
    <w:rsid w:val="00F76D0A"/>
    <w:rsid w:val="00F865C4"/>
    <w:rsid w:val="00F902C7"/>
    <w:rsid w:val="00F92D63"/>
    <w:rsid w:val="00FA1252"/>
    <w:rsid w:val="00FC75B0"/>
    <w:rsid w:val="00FD2EA6"/>
    <w:rsid w:val="00FE22E4"/>
    <w:rsid w:val="00FF3D0C"/>
    <w:rsid w:val="00FF5BB6"/>
    <w:rsid w:val="00FF76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E3340"/>
  <w15:chartTrackingRefBased/>
  <w15:docId w15:val="{C51799EB-9576-AE4C-9F04-8E76E7B8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D98"/>
    <w:pPr>
      <w:spacing w:after="120" w:line="240" w:lineRule="auto"/>
      <w:jc w:val="both"/>
    </w:pPr>
    <w:rPr>
      <w:rFonts w:ascii="Times New Roman" w:eastAsia="Times New Roman" w:hAnsi="Times New Roman" w:cs="Times New Roman"/>
      <w:kern w:val="0"/>
      <w:lang w:eastAsia="ru-RU"/>
      <w14:ligatures w14:val="none"/>
    </w:rPr>
  </w:style>
  <w:style w:type="paragraph" w:styleId="Heading1">
    <w:name w:val="heading 1"/>
    <w:basedOn w:val="Normal"/>
    <w:next w:val="Normal"/>
    <w:link w:val="Heading1Char"/>
    <w:qFormat/>
    <w:rsid w:val="00CB6106"/>
    <w:pPr>
      <w:keepNext/>
      <w:keepLines/>
      <w:numPr>
        <w:numId w:val="2"/>
      </w:numPr>
      <w:spacing w:before="360" w:after="80"/>
      <w:outlineLvl w:val="0"/>
    </w:pPr>
    <w:rPr>
      <w:rFonts w:eastAsiaTheme="majorEastAsia" w:cs="Times New Roman (Headings CS)"/>
      <w:b/>
      <w:caps/>
      <w:szCs w:val="40"/>
    </w:rPr>
  </w:style>
  <w:style w:type="paragraph" w:styleId="Heading2">
    <w:name w:val="heading 2"/>
    <w:basedOn w:val="Normal"/>
    <w:next w:val="Normal"/>
    <w:link w:val="Heading2Char"/>
    <w:unhideWhenUsed/>
    <w:qFormat/>
    <w:rsid w:val="007F3D98"/>
    <w:pPr>
      <w:keepNext/>
      <w:keepLines/>
      <w:numPr>
        <w:ilvl w:val="1"/>
        <w:numId w:val="2"/>
      </w:numPr>
      <w:spacing w:before="160" w:after="80"/>
      <w:outlineLvl w:val="1"/>
    </w:pPr>
    <w:rPr>
      <w:rFonts w:eastAsiaTheme="majorEastAsia" w:cstheme="majorBidi"/>
      <w:b/>
      <w:szCs w:val="32"/>
    </w:rPr>
  </w:style>
  <w:style w:type="paragraph" w:styleId="Heading3">
    <w:name w:val="heading 3"/>
    <w:basedOn w:val="Normal"/>
    <w:next w:val="Normal"/>
    <w:link w:val="Heading3Char"/>
    <w:unhideWhenUsed/>
    <w:qFormat/>
    <w:rsid w:val="00AE5B7B"/>
    <w:pPr>
      <w:keepNext/>
      <w:keepLines/>
      <w:numPr>
        <w:ilvl w:val="2"/>
        <w:numId w:val="2"/>
      </w:numPr>
      <w:spacing w:before="160" w:after="80"/>
      <w:outlineLvl w:val="2"/>
    </w:pPr>
    <w:rPr>
      <w:rFonts w:eastAsiaTheme="majorEastAsia" w:cstheme="majorBidi"/>
      <w:b/>
      <w:i/>
      <w:szCs w:val="28"/>
    </w:rPr>
  </w:style>
  <w:style w:type="paragraph" w:styleId="Heading4">
    <w:name w:val="heading 4"/>
    <w:basedOn w:val="Normal"/>
    <w:next w:val="Normal"/>
    <w:link w:val="Heading4Char"/>
    <w:unhideWhenUsed/>
    <w:qFormat/>
    <w:rsid w:val="007F3D98"/>
    <w:pPr>
      <w:keepNext/>
      <w:keepLines/>
      <w:numPr>
        <w:ilvl w:val="3"/>
        <w:numId w:val="2"/>
      </w:numPr>
      <w:spacing w:before="80" w:after="40"/>
      <w:outlineLvl w:val="3"/>
    </w:pPr>
    <w:rPr>
      <w:rFonts w:eastAsiaTheme="majorEastAsia" w:cstheme="majorBidi"/>
      <w:i/>
      <w:iCs/>
    </w:rPr>
  </w:style>
  <w:style w:type="paragraph" w:styleId="Heading5">
    <w:name w:val="heading 5"/>
    <w:basedOn w:val="Normal"/>
    <w:next w:val="Normal"/>
    <w:link w:val="Heading5Char"/>
    <w:unhideWhenUsed/>
    <w:qFormat/>
    <w:rsid w:val="007F3D98"/>
    <w:pPr>
      <w:keepNext/>
      <w:keepLines/>
      <w:numPr>
        <w:ilvl w:val="4"/>
        <w:numId w:val="2"/>
      </w:numPr>
      <w:spacing w:before="80" w:after="40"/>
      <w:outlineLvl w:val="4"/>
    </w:pPr>
    <w:rPr>
      <w:rFonts w:eastAsiaTheme="majorEastAsia" w:cstheme="majorBidi"/>
    </w:rPr>
  </w:style>
  <w:style w:type="paragraph" w:styleId="Heading6">
    <w:name w:val="heading 6"/>
    <w:basedOn w:val="Normal"/>
    <w:next w:val="Normal"/>
    <w:link w:val="Heading6Char"/>
    <w:unhideWhenUsed/>
    <w:qFormat/>
    <w:rsid w:val="007F3D98"/>
    <w:pPr>
      <w:keepNext/>
      <w:keepLines/>
      <w:numPr>
        <w:ilvl w:val="5"/>
        <w:numId w:val="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7F3D98"/>
    <w:pPr>
      <w:keepNext/>
      <w:keepLines/>
      <w:numPr>
        <w:ilvl w:val="6"/>
        <w:numId w:val="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7F3D98"/>
    <w:pPr>
      <w:keepNext/>
      <w:keepLines/>
      <w:numPr>
        <w:ilvl w:val="7"/>
        <w:numId w:val="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7F3D98"/>
    <w:pPr>
      <w:keepNext/>
      <w:keepLines/>
      <w:numPr>
        <w:ilvl w:val="8"/>
        <w:numId w:val="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6106"/>
    <w:rPr>
      <w:rFonts w:ascii="Times New Roman" w:eastAsiaTheme="majorEastAsia" w:hAnsi="Times New Roman" w:cs="Times New Roman (Headings CS)"/>
      <w:b/>
      <w:caps/>
      <w:kern w:val="0"/>
      <w:szCs w:val="40"/>
      <w:lang w:eastAsia="ru-RU"/>
      <w14:ligatures w14:val="none"/>
    </w:rPr>
  </w:style>
  <w:style w:type="character" w:customStyle="1" w:styleId="Heading2Char">
    <w:name w:val="Heading 2 Char"/>
    <w:basedOn w:val="DefaultParagraphFont"/>
    <w:link w:val="Heading2"/>
    <w:rsid w:val="007F3D98"/>
    <w:rPr>
      <w:rFonts w:ascii="Times New Roman" w:eastAsiaTheme="majorEastAsia" w:hAnsi="Times New Roman" w:cstheme="majorBidi"/>
      <w:b/>
      <w:kern w:val="0"/>
      <w:szCs w:val="32"/>
      <w:lang w:eastAsia="ru-RU"/>
      <w14:ligatures w14:val="none"/>
    </w:rPr>
  </w:style>
  <w:style w:type="character" w:customStyle="1" w:styleId="Heading3Char">
    <w:name w:val="Heading 3 Char"/>
    <w:basedOn w:val="DefaultParagraphFont"/>
    <w:link w:val="Heading3"/>
    <w:rsid w:val="00AE5B7B"/>
    <w:rPr>
      <w:rFonts w:ascii="Times New Roman" w:eastAsiaTheme="majorEastAsia" w:hAnsi="Times New Roman" w:cstheme="majorBidi"/>
      <w:b/>
      <w:i/>
      <w:kern w:val="0"/>
      <w:szCs w:val="28"/>
      <w:lang w:eastAsia="ru-RU"/>
      <w14:ligatures w14:val="none"/>
    </w:rPr>
  </w:style>
  <w:style w:type="character" w:customStyle="1" w:styleId="Heading4Char">
    <w:name w:val="Heading 4 Char"/>
    <w:basedOn w:val="DefaultParagraphFont"/>
    <w:link w:val="Heading4"/>
    <w:rsid w:val="007F3D98"/>
    <w:rPr>
      <w:rFonts w:ascii="Times New Roman" w:eastAsiaTheme="majorEastAsia" w:hAnsi="Times New Roman" w:cstheme="majorBidi"/>
      <w:i/>
      <w:iCs/>
      <w:kern w:val="0"/>
      <w:lang w:eastAsia="ru-RU"/>
      <w14:ligatures w14:val="none"/>
    </w:rPr>
  </w:style>
  <w:style w:type="character" w:customStyle="1" w:styleId="Heading5Char">
    <w:name w:val="Heading 5 Char"/>
    <w:basedOn w:val="DefaultParagraphFont"/>
    <w:link w:val="Heading5"/>
    <w:rsid w:val="007F3D98"/>
    <w:rPr>
      <w:rFonts w:ascii="Times New Roman" w:eastAsiaTheme="majorEastAsia" w:hAnsi="Times New Roman" w:cstheme="majorBidi"/>
      <w:kern w:val="0"/>
      <w:lang w:eastAsia="ru-RU"/>
      <w14:ligatures w14:val="none"/>
    </w:rPr>
  </w:style>
  <w:style w:type="character" w:customStyle="1" w:styleId="Heading6Char">
    <w:name w:val="Heading 6 Char"/>
    <w:basedOn w:val="DefaultParagraphFont"/>
    <w:link w:val="Heading6"/>
    <w:uiPriority w:val="9"/>
    <w:semiHidden/>
    <w:rsid w:val="007F3D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3D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3D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3D98"/>
    <w:rPr>
      <w:rFonts w:eastAsiaTheme="majorEastAsia" w:cstheme="majorBidi"/>
      <w:color w:val="272727" w:themeColor="text1" w:themeTint="D8"/>
    </w:rPr>
  </w:style>
  <w:style w:type="paragraph" w:styleId="Subtitle">
    <w:name w:val="Subtitle"/>
    <w:basedOn w:val="Normal"/>
    <w:next w:val="Normal"/>
    <w:link w:val="SubtitleChar"/>
    <w:uiPriority w:val="11"/>
    <w:qFormat/>
    <w:rsid w:val="007F3D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3D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3D98"/>
    <w:pPr>
      <w:spacing w:before="160"/>
      <w:jc w:val="center"/>
    </w:pPr>
    <w:rPr>
      <w:i/>
      <w:iCs/>
      <w:color w:val="404040" w:themeColor="text1" w:themeTint="BF"/>
    </w:rPr>
  </w:style>
  <w:style w:type="character" w:customStyle="1" w:styleId="QuoteChar">
    <w:name w:val="Quote Char"/>
    <w:basedOn w:val="DefaultParagraphFont"/>
    <w:link w:val="Quote"/>
    <w:uiPriority w:val="29"/>
    <w:rsid w:val="007F3D98"/>
    <w:rPr>
      <w:i/>
      <w:iCs/>
      <w:color w:val="404040" w:themeColor="text1" w:themeTint="BF"/>
    </w:rPr>
  </w:style>
  <w:style w:type="paragraph" w:styleId="ListParagraph">
    <w:name w:val="List Paragraph"/>
    <w:basedOn w:val="Normal"/>
    <w:uiPriority w:val="34"/>
    <w:qFormat/>
    <w:rsid w:val="007F3D98"/>
    <w:pPr>
      <w:ind w:left="720"/>
      <w:contextualSpacing/>
    </w:pPr>
  </w:style>
  <w:style w:type="character" w:styleId="IntenseEmphasis">
    <w:name w:val="Intense Emphasis"/>
    <w:basedOn w:val="DefaultParagraphFont"/>
    <w:uiPriority w:val="21"/>
    <w:qFormat/>
    <w:rsid w:val="007F3D98"/>
    <w:rPr>
      <w:i/>
      <w:iCs/>
      <w:color w:val="0F4761" w:themeColor="accent1" w:themeShade="BF"/>
    </w:rPr>
  </w:style>
  <w:style w:type="character" w:styleId="IntenseReference">
    <w:name w:val="Intense Reference"/>
    <w:uiPriority w:val="32"/>
    <w:qFormat/>
    <w:rsid w:val="007F3D98"/>
  </w:style>
  <w:style w:type="paragraph" w:styleId="Header">
    <w:name w:val="header"/>
    <w:basedOn w:val="Normal"/>
    <w:link w:val="HeaderChar"/>
    <w:uiPriority w:val="99"/>
    <w:unhideWhenUsed/>
    <w:rsid w:val="007F3D98"/>
    <w:pPr>
      <w:tabs>
        <w:tab w:val="center" w:pos="4680"/>
        <w:tab w:val="right" w:pos="9360"/>
      </w:tabs>
      <w:spacing w:after="0"/>
    </w:pPr>
  </w:style>
  <w:style w:type="character" w:customStyle="1" w:styleId="HeaderChar">
    <w:name w:val="Header Char"/>
    <w:basedOn w:val="DefaultParagraphFont"/>
    <w:link w:val="Header"/>
    <w:uiPriority w:val="99"/>
    <w:rsid w:val="007F3D98"/>
  </w:style>
  <w:style w:type="paragraph" w:styleId="Footer">
    <w:name w:val="footer"/>
    <w:basedOn w:val="Normal"/>
    <w:link w:val="FooterChar"/>
    <w:uiPriority w:val="99"/>
    <w:unhideWhenUsed/>
    <w:rsid w:val="007F3D98"/>
    <w:pPr>
      <w:tabs>
        <w:tab w:val="center" w:pos="4680"/>
        <w:tab w:val="right" w:pos="9360"/>
      </w:tabs>
      <w:spacing w:after="0"/>
    </w:pPr>
  </w:style>
  <w:style w:type="character" w:customStyle="1" w:styleId="FooterChar">
    <w:name w:val="Footer Char"/>
    <w:basedOn w:val="DefaultParagraphFont"/>
    <w:link w:val="Footer"/>
    <w:uiPriority w:val="99"/>
    <w:rsid w:val="007F3D98"/>
  </w:style>
  <w:style w:type="paragraph" w:customStyle="1" w:styleId="runningheadertopfirstpage">
    <w:name w:val="running_header_top_first_page"/>
    <w:basedOn w:val="Normal"/>
    <w:qFormat/>
    <w:rsid w:val="007F3D98"/>
    <w:pPr>
      <w:spacing w:after="0"/>
      <w:ind w:left="-1418" w:right="-1418"/>
      <w:jc w:val="center"/>
    </w:pPr>
  </w:style>
  <w:style w:type="paragraph" w:styleId="BodyText">
    <w:name w:val="Body Text"/>
    <w:aliases w:val="body_text"/>
    <w:basedOn w:val="Normal"/>
    <w:link w:val="BodyTextChar"/>
    <w:rsid w:val="007F3D98"/>
    <w:pPr>
      <w:spacing w:after="240"/>
    </w:pPr>
  </w:style>
  <w:style w:type="character" w:customStyle="1" w:styleId="BodyTextChar">
    <w:name w:val="Body Text Char"/>
    <w:aliases w:val="body_text Char"/>
    <w:basedOn w:val="DefaultParagraphFont"/>
    <w:link w:val="BodyText"/>
    <w:rsid w:val="007F3D98"/>
    <w:rPr>
      <w:rFonts w:ascii="Times New Roman" w:eastAsia="Times New Roman" w:hAnsi="Times New Roman" w:cs="Times New Roman"/>
      <w:kern w:val="0"/>
      <w:lang w:eastAsia="ru-RU"/>
      <w14:ligatures w14:val="none"/>
    </w:rPr>
  </w:style>
  <w:style w:type="paragraph" w:customStyle="1" w:styleId="01TITLEOFPAPER">
    <w:name w:val="01_TITLE_OF_PAPER"/>
    <w:basedOn w:val="BodyText"/>
    <w:rsid w:val="007F3D98"/>
    <w:pPr>
      <w:spacing w:before="600" w:after="360"/>
      <w:jc w:val="center"/>
    </w:pPr>
    <w:rPr>
      <w:b/>
      <w:bCs/>
      <w:caps/>
      <w:sz w:val="28"/>
      <w:szCs w:val="28"/>
    </w:rPr>
  </w:style>
  <w:style w:type="paragraph" w:customStyle="1" w:styleId="02authors">
    <w:name w:val="02_authors"/>
    <w:basedOn w:val="BodyText"/>
    <w:qFormat/>
    <w:rsid w:val="007F3D98"/>
    <w:pPr>
      <w:spacing w:after="0"/>
      <w:jc w:val="center"/>
    </w:pPr>
    <w:rPr>
      <w:b/>
      <w:lang w:val="en-GB"/>
    </w:rPr>
  </w:style>
  <w:style w:type="paragraph" w:customStyle="1" w:styleId="03affiliations">
    <w:name w:val="03_affiliations"/>
    <w:basedOn w:val="BodyText"/>
    <w:next w:val="BodyText"/>
    <w:qFormat/>
    <w:rsid w:val="007F3D98"/>
    <w:pPr>
      <w:spacing w:before="240"/>
      <w:jc w:val="center"/>
    </w:pPr>
    <w:rPr>
      <w:sz w:val="22"/>
      <w:szCs w:val="22"/>
      <w:lang w:val="en-GB"/>
    </w:rPr>
  </w:style>
  <w:style w:type="character" w:customStyle="1" w:styleId="bodytextbold">
    <w:name w:val="body_text + bold"/>
    <w:rsid w:val="007F3D98"/>
    <w:rPr>
      <w:b/>
    </w:rPr>
  </w:style>
  <w:style w:type="character" w:customStyle="1" w:styleId="02authorssuperscript">
    <w:name w:val="02_authors + superscript"/>
    <w:rsid w:val="007F3D98"/>
    <w:rPr>
      <w:vertAlign w:val="superscript"/>
    </w:rPr>
  </w:style>
  <w:style w:type="character" w:customStyle="1" w:styleId="03affiliationssuperscript">
    <w:name w:val="03_affiliations + superscript"/>
    <w:rsid w:val="007F3D98"/>
    <w:rPr>
      <w:vertAlign w:val="superscript"/>
    </w:rPr>
  </w:style>
  <w:style w:type="paragraph" w:customStyle="1" w:styleId="references">
    <w:name w:val="references"/>
    <w:basedOn w:val="Normal"/>
    <w:qFormat/>
    <w:rsid w:val="007F3D98"/>
    <w:pPr>
      <w:numPr>
        <w:numId w:val="1"/>
      </w:numPr>
      <w:spacing w:after="240"/>
    </w:pPr>
  </w:style>
  <w:style w:type="character" w:styleId="PageNumber">
    <w:name w:val="page number"/>
    <w:basedOn w:val="DefaultParagraphFont"/>
    <w:uiPriority w:val="99"/>
    <w:semiHidden/>
    <w:unhideWhenUsed/>
    <w:rsid w:val="007F3D98"/>
  </w:style>
  <w:style w:type="table" w:styleId="TableGrid">
    <w:name w:val="Table Grid"/>
    <w:basedOn w:val="TableNormal"/>
    <w:uiPriority w:val="39"/>
    <w:rsid w:val="00CD6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1tablecaption">
    <w:name w:val="MDPI_4.1_table_caption"/>
    <w:qFormat/>
    <w:rsid w:val="00B40B50"/>
    <w:pPr>
      <w:adjustRightInd w:val="0"/>
      <w:snapToGrid w:val="0"/>
      <w:spacing w:before="240" w:after="120" w:line="228" w:lineRule="auto"/>
      <w:ind w:left="2608"/>
    </w:pPr>
    <w:rPr>
      <w:rFonts w:ascii="Palatino Linotype" w:eastAsia="Times New Roman" w:hAnsi="Palatino Linotype"/>
      <w:color w:val="000000"/>
      <w:sz w:val="18"/>
      <w:szCs w:val="22"/>
      <w:lang w:eastAsia="de-DE" w:bidi="en-US"/>
    </w:rPr>
  </w:style>
  <w:style w:type="paragraph" w:customStyle="1" w:styleId="MDPI31text">
    <w:name w:val="MDPI_3.1_text"/>
    <w:qFormat/>
    <w:rsid w:val="0006727D"/>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szCs w:val="22"/>
      <w:lang w:eastAsia="de-DE" w:bidi="en-US"/>
    </w:rPr>
  </w:style>
  <w:style w:type="paragraph" w:customStyle="1" w:styleId="MDPI22heading2">
    <w:name w:val="MDPI_2.2_heading2"/>
    <w:qFormat/>
    <w:rsid w:val="00B7138D"/>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szCs w:val="22"/>
      <w:lang w:eastAsia="de-DE" w:bidi="en-US"/>
    </w:rPr>
  </w:style>
  <w:style w:type="paragraph" w:customStyle="1" w:styleId="MDPI52figure">
    <w:name w:val="MDPI_5.2_figure"/>
    <w:qFormat/>
    <w:rsid w:val="0093080A"/>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MDPI71References">
    <w:name w:val="MDPI_7.1_References"/>
    <w:qFormat/>
    <w:rsid w:val="0093080A"/>
    <w:pPr>
      <w:numPr>
        <w:numId w:val="4"/>
      </w:numPr>
      <w:adjustRightInd w:val="0"/>
      <w:snapToGrid w:val="0"/>
      <w:spacing w:after="0" w:line="228" w:lineRule="auto"/>
      <w:jc w:val="both"/>
    </w:pPr>
    <w:rPr>
      <w:rFonts w:ascii="Palatino Linotype" w:eastAsia="Times New Roman" w:hAnsi="Palatino Linotype" w:cs="Times New Roman"/>
      <w:color w:val="000000"/>
      <w:sz w:val="18"/>
      <w:szCs w:val="20"/>
      <w:lang w:eastAsia="de-DE" w:bidi="en-US"/>
    </w:rPr>
  </w:style>
  <w:style w:type="paragraph" w:customStyle="1" w:styleId="MDPI37itemize">
    <w:name w:val="MDPI_3.7_itemize"/>
    <w:qFormat/>
    <w:rsid w:val="00E41641"/>
    <w:pPr>
      <w:numPr>
        <w:numId w:val="5"/>
      </w:numPr>
      <w:adjustRightInd w:val="0"/>
      <w:snapToGrid w:val="0"/>
      <w:spacing w:after="0" w:line="228" w:lineRule="auto"/>
      <w:jc w:val="both"/>
    </w:pPr>
    <w:rPr>
      <w:rFonts w:ascii="Palatino Linotype" w:eastAsia="Times New Roman" w:hAnsi="Palatino Linotype" w:cs="Times New Roman"/>
      <w:color w:val="000000"/>
      <w:sz w:val="20"/>
      <w:szCs w:val="22"/>
      <w:lang w:eastAsia="de-DE" w:bidi="en-US"/>
    </w:rPr>
  </w:style>
  <w:style w:type="paragraph" w:customStyle="1" w:styleId="MDPI23heading3">
    <w:name w:val="MDPI_2.3_heading3"/>
    <w:qFormat/>
    <w:rsid w:val="00E41641"/>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szCs w:val="22"/>
      <w:lang w:eastAsia="de-DE" w:bidi="en-US"/>
    </w:rPr>
  </w:style>
  <w:style w:type="paragraph" w:customStyle="1" w:styleId="MDPI51figurecaption">
    <w:name w:val="MDPI_5.1_figure_caption"/>
    <w:qFormat/>
    <w:rsid w:val="000346D5"/>
    <w:pPr>
      <w:adjustRightInd w:val="0"/>
      <w:snapToGrid w:val="0"/>
      <w:spacing w:before="120" w:after="240" w:line="228" w:lineRule="auto"/>
      <w:ind w:left="2608"/>
    </w:pPr>
    <w:rPr>
      <w:rFonts w:ascii="Palatino Linotype" w:eastAsia="Times New Roman" w:hAnsi="Palatino Linotype" w:cs="Times New Roman"/>
      <w:color w:val="000000"/>
      <w:sz w:val="18"/>
      <w:szCs w:val="20"/>
      <w:lang w:eastAsia="de-DE" w:bidi="en-US"/>
    </w:rPr>
  </w:style>
  <w:style w:type="paragraph" w:customStyle="1" w:styleId="MDPI21heading1">
    <w:name w:val="MDPI_2.1_heading1"/>
    <w:qFormat/>
    <w:rsid w:val="00E75D59"/>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szCs w:val="22"/>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043489">
      <w:bodyDiv w:val="1"/>
      <w:marLeft w:val="0"/>
      <w:marRight w:val="0"/>
      <w:marTop w:val="0"/>
      <w:marBottom w:val="0"/>
      <w:divBdr>
        <w:top w:val="none" w:sz="0" w:space="0" w:color="auto"/>
        <w:left w:val="none" w:sz="0" w:space="0" w:color="auto"/>
        <w:bottom w:val="none" w:sz="0" w:space="0" w:color="auto"/>
        <w:right w:val="none" w:sz="0" w:space="0" w:color="auto"/>
      </w:divBdr>
    </w:div>
    <w:div w:id="313410324">
      <w:bodyDiv w:val="1"/>
      <w:marLeft w:val="0"/>
      <w:marRight w:val="0"/>
      <w:marTop w:val="0"/>
      <w:marBottom w:val="0"/>
      <w:divBdr>
        <w:top w:val="none" w:sz="0" w:space="0" w:color="auto"/>
        <w:left w:val="none" w:sz="0" w:space="0" w:color="auto"/>
        <w:bottom w:val="none" w:sz="0" w:space="0" w:color="auto"/>
        <w:right w:val="none" w:sz="0" w:space="0" w:color="auto"/>
      </w:divBdr>
    </w:div>
    <w:div w:id="499659223">
      <w:bodyDiv w:val="1"/>
      <w:marLeft w:val="0"/>
      <w:marRight w:val="0"/>
      <w:marTop w:val="0"/>
      <w:marBottom w:val="0"/>
      <w:divBdr>
        <w:top w:val="none" w:sz="0" w:space="0" w:color="auto"/>
        <w:left w:val="none" w:sz="0" w:space="0" w:color="auto"/>
        <w:bottom w:val="none" w:sz="0" w:space="0" w:color="auto"/>
        <w:right w:val="none" w:sz="0" w:space="0" w:color="auto"/>
      </w:divBdr>
    </w:div>
    <w:div w:id="212592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tiff"/><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tif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64826BA94C1442B27198E4AE64A61B" ma:contentTypeVersion="6" ma:contentTypeDescription="Create a new document." ma:contentTypeScope="" ma:versionID="d94dbf6401a86cf9a596c7dc59165d58">
  <xsd:schema xmlns:xsd="http://www.w3.org/2001/XMLSchema" xmlns:xs="http://www.w3.org/2001/XMLSchema" xmlns:p="http://schemas.microsoft.com/office/2006/metadata/properties" xmlns:ns2="18ca1c02-89b6-4f35-a4c1-d74c1841ec2d" xmlns:ns3="52732c87-416f-45ac-8fe1-569b319e1a15" targetNamespace="http://schemas.microsoft.com/office/2006/metadata/properties" ma:root="true" ma:fieldsID="2af1aa0b1977ad68532b943e0a0dec75" ns2:_="" ns3:_="">
    <xsd:import namespace="18ca1c02-89b6-4f35-a4c1-d74c1841ec2d"/>
    <xsd:import namespace="52732c87-416f-45ac-8fe1-569b319e1a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a1c02-89b6-4f35-a4c1-d74c1841ec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732c87-416f-45ac-8fe1-569b319e1a1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88252B-FEB2-4932-883D-34AA3C5D1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a1c02-89b6-4f35-a4c1-d74c1841ec2d"/>
    <ds:schemaRef ds:uri="52732c87-416f-45ac-8fe1-569b319e1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B0F2AB-47C0-4754-A4BE-AE153D3B04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F53B10-5557-4104-9AFF-3E4208E2C1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2779</TotalTime>
  <Pages>16</Pages>
  <Words>5545</Words>
  <Characters>31608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Roeland De Breuker</dc:creator>
  <cp:keywords/>
  <dc:description/>
  <cp:lastModifiedBy>Toraj</cp:lastModifiedBy>
  <cp:revision>292</cp:revision>
  <dcterms:created xsi:type="dcterms:W3CDTF">2024-03-17T09:22:00Z</dcterms:created>
  <dcterms:modified xsi:type="dcterms:W3CDTF">2024-05-28T16:10:00Z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0x0101006964826BA94C1442B27198E4AE64A61B</vt:lpwstr>
  </property>
</Properties>
</file>